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D0188C" w14:textId="051056A9" w:rsidR="00B43F1B" w:rsidRPr="00176988" w:rsidRDefault="00825215" w:rsidP="00176988">
      <w:pPr>
        <w:spacing w:after="0" w:line="360" w:lineRule="auto"/>
        <w:jc w:val="both"/>
        <w:rPr>
          <w:rFonts w:ascii="Times New Roman" w:hAnsi="Times New Roman" w:cs="Times New Roman"/>
          <w:b/>
          <w:sz w:val="28"/>
          <w:szCs w:val="28"/>
        </w:rPr>
      </w:pPr>
      <w:r w:rsidRPr="00176988">
        <w:rPr>
          <w:rFonts w:ascii="Times New Roman" w:hAnsi="Times New Roman" w:cs="Times New Roman"/>
          <w:b/>
          <w:sz w:val="28"/>
          <w:szCs w:val="28"/>
        </w:rPr>
        <w:t xml:space="preserve">Epigenetic stability in </w:t>
      </w:r>
      <w:r w:rsidR="006E11C6" w:rsidRPr="00176988">
        <w:rPr>
          <w:rFonts w:ascii="Times New Roman" w:hAnsi="Times New Roman" w:cs="Times New Roman"/>
          <w:b/>
          <w:sz w:val="28"/>
          <w:szCs w:val="28"/>
        </w:rPr>
        <w:t>Saffron (</w:t>
      </w:r>
      <w:r w:rsidR="006E11C6" w:rsidRPr="00176988">
        <w:rPr>
          <w:rFonts w:ascii="Times New Roman" w:hAnsi="Times New Roman" w:cs="Times New Roman"/>
          <w:b/>
          <w:i/>
          <w:sz w:val="28"/>
          <w:szCs w:val="28"/>
        </w:rPr>
        <w:t>C</w:t>
      </w:r>
      <w:r w:rsidRPr="00176988">
        <w:rPr>
          <w:rFonts w:ascii="Times New Roman" w:hAnsi="Times New Roman" w:cs="Times New Roman"/>
          <w:b/>
          <w:i/>
          <w:sz w:val="28"/>
          <w:szCs w:val="28"/>
        </w:rPr>
        <w:t xml:space="preserve">rocus </w:t>
      </w:r>
      <w:r w:rsidR="006E11C6" w:rsidRPr="00176988">
        <w:rPr>
          <w:rFonts w:ascii="Times New Roman" w:hAnsi="Times New Roman" w:cs="Times New Roman"/>
          <w:b/>
          <w:i/>
          <w:sz w:val="28"/>
          <w:szCs w:val="28"/>
        </w:rPr>
        <w:t>sativus</w:t>
      </w:r>
      <w:r w:rsidR="006E11C6" w:rsidRPr="00176988">
        <w:rPr>
          <w:rFonts w:ascii="Times New Roman" w:hAnsi="Times New Roman" w:cs="Times New Roman"/>
          <w:b/>
          <w:sz w:val="28"/>
          <w:szCs w:val="28"/>
        </w:rPr>
        <w:t xml:space="preserve"> L.) </w:t>
      </w:r>
      <w:r w:rsidRPr="00176988">
        <w:rPr>
          <w:rFonts w:ascii="Times New Roman" w:hAnsi="Times New Roman" w:cs="Times New Roman"/>
          <w:b/>
          <w:sz w:val="28"/>
          <w:szCs w:val="28"/>
        </w:rPr>
        <w:t xml:space="preserve">accessions </w:t>
      </w:r>
      <w:r w:rsidR="006E11C6" w:rsidRPr="00176988">
        <w:rPr>
          <w:rFonts w:ascii="Times New Roman" w:hAnsi="Times New Roman" w:cs="Times New Roman"/>
          <w:b/>
          <w:sz w:val="28"/>
          <w:szCs w:val="28"/>
        </w:rPr>
        <w:t>during</w:t>
      </w:r>
      <w:r w:rsidRPr="00176988">
        <w:rPr>
          <w:rFonts w:ascii="Times New Roman" w:hAnsi="Times New Roman" w:cs="Times New Roman"/>
          <w:b/>
          <w:sz w:val="28"/>
          <w:szCs w:val="28"/>
        </w:rPr>
        <w:t xml:space="preserve"> four </w:t>
      </w:r>
      <w:r w:rsidR="00D709B5" w:rsidRPr="00176988">
        <w:rPr>
          <w:rFonts w:ascii="Times New Roman" w:hAnsi="Times New Roman" w:cs="Times New Roman"/>
          <w:b/>
          <w:sz w:val="28"/>
          <w:szCs w:val="28"/>
        </w:rPr>
        <w:t>consecutive</w:t>
      </w:r>
      <w:r w:rsidRPr="00176988">
        <w:rPr>
          <w:rFonts w:ascii="Times New Roman" w:hAnsi="Times New Roman" w:cs="Times New Roman"/>
          <w:b/>
          <w:sz w:val="28"/>
          <w:szCs w:val="28"/>
        </w:rPr>
        <w:t xml:space="preserve"> years</w:t>
      </w:r>
      <w:r w:rsidR="00CB23A6" w:rsidRPr="00176988">
        <w:rPr>
          <w:rFonts w:ascii="Times New Roman" w:hAnsi="Times New Roman" w:cs="Times New Roman"/>
          <w:b/>
          <w:sz w:val="28"/>
          <w:szCs w:val="28"/>
        </w:rPr>
        <w:t xml:space="preserve"> of cultivation and vegetative propagation under open field conditions</w:t>
      </w:r>
    </w:p>
    <w:p w14:paraId="5D4A826F" w14:textId="6200C56F" w:rsidR="00D80C1C" w:rsidRPr="00176988" w:rsidRDefault="004F504A" w:rsidP="00176988">
      <w:pPr>
        <w:spacing w:after="0" w:line="360" w:lineRule="auto"/>
        <w:jc w:val="both"/>
        <w:rPr>
          <w:rFonts w:ascii="Times New Roman" w:hAnsi="Times New Roman" w:cs="Times New Roman"/>
          <w:b/>
          <w:lang w:val="it-IT"/>
        </w:rPr>
      </w:pPr>
      <w:r w:rsidRPr="00176988">
        <w:rPr>
          <w:rFonts w:ascii="Times New Roman" w:hAnsi="Times New Roman" w:cs="Times New Roman"/>
          <w:b/>
          <w:lang w:val="it-IT"/>
        </w:rPr>
        <w:t xml:space="preserve">Matteo </w:t>
      </w:r>
      <w:r w:rsidR="00D80C1C" w:rsidRPr="00176988">
        <w:rPr>
          <w:rFonts w:ascii="Times New Roman" w:hAnsi="Times New Roman" w:cs="Times New Roman"/>
          <w:b/>
          <w:lang w:val="it-IT"/>
        </w:rPr>
        <w:t>Busconi</w:t>
      </w:r>
      <w:r w:rsidR="00A65F20" w:rsidRPr="00176988">
        <w:rPr>
          <w:rFonts w:ascii="Times New Roman" w:hAnsi="Times New Roman" w:cs="Times New Roman"/>
          <w:b/>
          <w:vertAlign w:val="superscript"/>
          <w:lang w:val="it-IT"/>
        </w:rPr>
        <w:t>1</w:t>
      </w:r>
      <w:r w:rsidR="00D80C1C" w:rsidRPr="00176988">
        <w:rPr>
          <w:rFonts w:ascii="Times New Roman" w:hAnsi="Times New Roman" w:cs="Times New Roman"/>
          <w:b/>
          <w:lang w:val="it-IT"/>
        </w:rPr>
        <w:t xml:space="preserve">, </w:t>
      </w:r>
      <w:r w:rsidRPr="00176988">
        <w:rPr>
          <w:rFonts w:ascii="Times New Roman" w:hAnsi="Times New Roman" w:cs="Times New Roman"/>
          <w:b/>
          <w:lang w:val="it-IT"/>
        </w:rPr>
        <w:t xml:space="preserve">Giovanna </w:t>
      </w:r>
      <w:r w:rsidR="00D80C1C" w:rsidRPr="00176988">
        <w:rPr>
          <w:rFonts w:ascii="Times New Roman" w:hAnsi="Times New Roman" w:cs="Times New Roman"/>
          <w:b/>
          <w:lang w:val="it-IT"/>
        </w:rPr>
        <w:t>Soffritti</w:t>
      </w:r>
      <w:r w:rsidR="00A65F20" w:rsidRPr="00176988">
        <w:rPr>
          <w:rFonts w:ascii="Times New Roman" w:hAnsi="Times New Roman" w:cs="Times New Roman"/>
          <w:b/>
          <w:vertAlign w:val="superscript"/>
          <w:lang w:val="it-IT"/>
        </w:rPr>
        <w:t>1</w:t>
      </w:r>
      <w:r w:rsidR="00D80C1C" w:rsidRPr="00176988">
        <w:rPr>
          <w:rFonts w:ascii="Times New Roman" w:hAnsi="Times New Roman" w:cs="Times New Roman"/>
          <w:b/>
          <w:lang w:val="it-IT"/>
        </w:rPr>
        <w:t xml:space="preserve">, </w:t>
      </w:r>
      <w:r w:rsidRPr="00176988">
        <w:rPr>
          <w:rFonts w:ascii="Times New Roman" w:hAnsi="Times New Roman" w:cs="Times New Roman"/>
          <w:b/>
          <w:lang w:val="it-IT"/>
        </w:rPr>
        <w:t xml:space="preserve">Lorenzo </w:t>
      </w:r>
      <w:r w:rsidR="00D80C1C" w:rsidRPr="00176988">
        <w:rPr>
          <w:rFonts w:ascii="Times New Roman" w:hAnsi="Times New Roman" w:cs="Times New Roman"/>
          <w:b/>
          <w:lang w:val="it-IT"/>
        </w:rPr>
        <w:t>Stagnati</w:t>
      </w:r>
      <w:r w:rsidR="00A65F20" w:rsidRPr="00176988">
        <w:rPr>
          <w:rFonts w:ascii="Times New Roman" w:hAnsi="Times New Roman" w:cs="Times New Roman"/>
          <w:b/>
          <w:vertAlign w:val="superscript"/>
          <w:lang w:val="it-IT"/>
        </w:rPr>
        <w:t>1</w:t>
      </w:r>
      <w:r w:rsidR="00D80C1C" w:rsidRPr="00176988">
        <w:rPr>
          <w:rFonts w:ascii="Times New Roman" w:hAnsi="Times New Roman" w:cs="Times New Roman"/>
          <w:b/>
          <w:lang w:val="it-IT"/>
        </w:rPr>
        <w:t xml:space="preserve">, </w:t>
      </w:r>
      <w:r w:rsidR="00527160" w:rsidRPr="00176988">
        <w:rPr>
          <w:rFonts w:ascii="Times New Roman" w:hAnsi="Times New Roman" w:cs="Times New Roman"/>
          <w:b/>
          <w:lang w:val="it-IT"/>
        </w:rPr>
        <w:t>Adriano Marocco</w:t>
      </w:r>
      <w:r w:rsidR="00527160" w:rsidRPr="00176988">
        <w:rPr>
          <w:rFonts w:ascii="Times New Roman" w:hAnsi="Times New Roman" w:cs="Times New Roman"/>
          <w:b/>
          <w:vertAlign w:val="superscript"/>
          <w:lang w:val="it-IT"/>
        </w:rPr>
        <w:t>1</w:t>
      </w:r>
      <w:r w:rsidR="00527160" w:rsidRPr="00176988">
        <w:rPr>
          <w:rFonts w:ascii="Times New Roman" w:hAnsi="Times New Roman" w:cs="Times New Roman"/>
          <w:b/>
          <w:lang w:val="it-IT"/>
        </w:rPr>
        <w:t xml:space="preserve">, </w:t>
      </w:r>
      <w:r w:rsidR="005F70C8" w:rsidRPr="00176988">
        <w:rPr>
          <w:rFonts w:ascii="Times New Roman" w:hAnsi="Times New Roman" w:cs="Times New Roman"/>
          <w:b/>
          <w:lang w:val="it-IT"/>
        </w:rPr>
        <w:t>Javier Marcos Martínez</w:t>
      </w:r>
      <w:r w:rsidR="005F70C8" w:rsidRPr="00176988">
        <w:rPr>
          <w:rFonts w:ascii="Times New Roman" w:hAnsi="Times New Roman" w:cs="Times New Roman"/>
          <w:b/>
          <w:vertAlign w:val="superscript"/>
          <w:lang w:val="it-IT"/>
        </w:rPr>
        <w:t>2</w:t>
      </w:r>
      <w:r w:rsidR="005F70C8" w:rsidRPr="00176988">
        <w:rPr>
          <w:rFonts w:ascii="Times New Roman" w:hAnsi="Times New Roman" w:cs="Times New Roman"/>
          <w:b/>
          <w:lang w:val="it-IT"/>
        </w:rPr>
        <w:t xml:space="preserve">, </w:t>
      </w:r>
      <w:r w:rsidR="00A65F20" w:rsidRPr="00176988">
        <w:rPr>
          <w:rFonts w:ascii="Times New Roman" w:hAnsi="Times New Roman" w:cs="Times New Roman"/>
          <w:b/>
          <w:lang w:val="it-IT"/>
        </w:rPr>
        <w:t>Marcelino</w:t>
      </w:r>
      <w:r w:rsidRPr="00176988">
        <w:rPr>
          <w:rFonts w:ascii="Times New Roman" w:hAnsi="Times New Roman" w:cs="Times New Roman"/>
          <w:b/>
          <w:lang w:val="it-IT"/>
        </w:rPr>
        <w:t xml:space="preserve"> De Los Mozos Pascual</w:t>
      </w:r>
      <w:r w:rsidR="00A65F20" w:rsidRPr="00176988">
        <w:rPr>
          <w:rFonts w:ascii="Times New Roman" w:hAnsi="Times New Roman" w:cs="Times New Roman"/>
          <w:b/>
          <w:vertAlign w:val="superscript"/>
          <w:lang w:val="it-IT"/>
        </w:rPr>
        <w:t>2</w:t>
      </w:r>
      <w:r w:rsidR="00D80C1C" w:rsidRPr="00176988">
        <w:rPr>
          <w:rFonts w:ascii="Times New Roman" w:hAnsi="Times New Roman" w:cs="Times New Roman"/>
          <w:b/>
          <w:lang w:val="it-IT"/>
        </w:rPr>
        <w:t xml:space="preserve">, </w:t>
      </w:r>
      <w:r w:rsidRPr="00176988">
        <w:rPr>
          <w:rFonts w:ascii="Times New Roman" w:hAnsi="Times New Roman" w:cs="Times New Roman"/>
          <w:b/>
          <w:lang w:val="it-IT"/>
        </w:rPr>
        <w:t xml:space="preserve">José Antonio </w:t>
      </w:r>
      <w:r w:rsidR="00D80C1C" w:rsidRPr="00176988">
        <w:rPr>
          <w:rFonts w:ascii="Times New Roman" w:hAnsi="Times New Roman" w:cs="Times New Roman"/>
          <w:b/>
          <w:lang w:val="it-IT"/>
        </w:rPr>
        <w:t>Fernandez</w:t>
      </w:r>
      <w:r w:rsidR="00A65F20" w:rsidRPr="00176988">
        <w:rPr>
          <w:rFonts w:ascii="Times New Roman" w:hAnsi="Times New Roman" w:cs="Times New Roman"/>
          <w:b/>
          <w:vertAlign w:val="superscript"/>
          <w:lang w:val="it-IT"/>
        </w:rPr>
        <w:t>3</w:t>
      </w:r>
    </w:p>
    <w:p w14:paraId="2ED15338" w14:textId="77777777" w:rsidR="005F70C8" w:rsidRPr="00176988" w:rsidRDefault="005F70C8" w:rsidP="00176988">
      <w:pPr>
        <w:pStyle w:val="Paragrafoelenco"/>
        <w:spacing w:after="0" w:line="360" w:lineRule="auto"/>
        <w:jc w:val="both"/>
        <w:rPr>
          <w:rFonts w:ascii="Times New Roman" w:hAnsi="Times New Roman" w:cs="Times New Roman"/>
          <w:sz w:val="20"/>
          <w:szCs w:val="20"/>
          <w:lang w:val="it-IT"/>
        </w:rPr>
      </w:pPr>
    </w:p>
    <w:p w14:paraId="0E7AB26C" w14:textId="0E38A9A8" w:rsidR="00D80C1C" w:rsidRPr="00176988" w:rsidRDefault="00A65F20" w:rsidP="00176988">
      <w:pPr>
        <w:pStyle w:val="Paragrafoelenco"/>
        <w:numPr>
          <w:ilvl w:val="0"/>
          <w:numId w:val="1"/>
        </w:numPr>
        <w:spacing w:after="0" w:line="360" w:lineRule="auto"/>
        <w:jc w:val="both"/>
        <w:rPr>
          <w:rFonts w:ascii="Times New Roman" w:hAnsi="Times New Roman" w:cs="Times New Roman"/>
          <w:sz w:val="20"/>
          <w:szCs w:val="20"/>
        </w:rPr>
      </w:pPr>
      <w:r w:rsidRPr="00176988">
        <w:rPr>
          <w:rFonts w:ascii="Times New Roman" w:hAnsi="Times New Roman" w:cs="Times New Roman"/>
          <w:sz w:val="20"/>
          <w:szCs w:val="20"/>
        </w:rPr>
        <w:t>Department of Sustainable Crop Production, Faculty of Agriculture, Food and Environmental Sciences. Università Cattolica del Sacro Cuore, Piacenza (Italy).</w:t>
      </w:r>
    </w:p>
    <w:p w14:paraId="1D9E7426" w14:textId="77777777" w:rsidR="005F70C8" w:rsidRPr="00176988" w:rsidRDefault="005F70C8" w:rsidP="00176988">
      <w:pPr>
        <w:pStyle w:val="Paragrafoelenco"/>
        <w:numPr>
          <w:ilvl w:val="0"/>
          <w:numId w:val="1"/>
        </w:numPr>
        <w:spacing w:after="0" w:line="360" w:lineRule="auto"/>
        <w:rPr>
          <w:rFonts w:ascii="Times New Roman" w:hAnsi="Times New Roman" w:cs="Times New Roman"/>
          <w:sz w:val="20"/>
          <w:szCs w:val="20"/>
          <w:lang w:val="it-IT"/>
        </w:rPr>
      </w:pPr>
      <w:r w:rsidRPr="00176988">
        <w:rPr>
          <w:rFonts w:ascii="Times New Roman" w:hAnsi="Times New Roman" w:cs="Times New Roman"/>
          <w:sz w:val="20"/>
          <w:szCs w:val="20"/>
          <w:lang w:val="it-IT"/>
        </w:rPr>
        <w:t>Centro de Investigación Agroforestal de Albaladejito, Instituto Regional de Investigación y Desartrollo Agroalimentario y Forestal. Cuenca (Spain).</w:t>
      </w:r>
    </w:p>
    <w:p w14:paraId="7E3FE750" w14:textId="4E11C941" w:rsidR="00A65F20" w:rsidRPr="00176988" w:rsidRDefault="00A65F20" w:rsidP="00176988">
      <w:pPr>
        <w:pStyle w:val="Paragrafoelenco"/>
        <w:numPr>
          <w:ilvl w:val="0"/>
          <w:numId w:val="1"/>
        </w:numPr>
        <w:spacing w:after="0" w:line="360" w:lineRule="auto"/>
        <w:jc w:val="both"/>
        <w:rPr>
          <w:rFonts w:ascii="Times New Roman" w:hAnsi="Times New Roman" w:cs="Times New Roman"/>
          <w:sz w:val="20"/>
          <w:szCs w:val="20"/>
        </w:rPr>
      </w:pPr>
      <w:r w:rsidRPr="00176988">
        <w:rPr>
          <w:rFonts w:ascii="Times New Roman" w:hAnsi="Times New Roman" w:cs="Times New Roman"/>
          <w:sz w:val="20"/>
          <w:szCs w:val="20"/>
        </w:rPr>
        <w:t>IDR-Biotechnology</w:t>
      </w:r>
      <w:r w:rsidR="00D709B5" w:rsidRPr="00176988">
        <w:rPr>
          <w:rFonts w:ascii="Times New Roman" w:hAnsi="Times New Roman" w:cs="Times New Roman"/>
          <w:sz w:val="20"/>
          <w:szCs w:val="20"/>
        </w:rPr>
        <w:t xml:space="preserve"> </w:t>
      </w:r>
      <w:r w:rsidR="00916113" w:rsidRPr="00176988">
        <w:rPr>
          <w:rFonts w:ascii="Times New Roman" w:hAnsi="Times New Roman" w:cs="Times New Roman"/>
          <w:sz w:val="20"/>
          <w:szCs w:val="20"/>
        </w:rPr>
        <w:t xml:space="preserve">and </w:t>
      </w:r>
      <w:r w:rsidR="00D709B5" w:rsidRPr="00176988">
        <w:rPr>
          <w:rFonts w:ascii="Times New Roman" w:hAnsi="Times New Roman" w:cs="Times New Roman"/>
          <w:sz w:val="20"/>
          <w:szCs w:val="20"/>
        </w:rPr>
        <w:t>Natural Resources</w:t>
      </w:r>
      <w:r w:rsidRPr="00176988">
        <w:rPr>
          <w:rFonts w:ascii="Times New Roman" w:hAnsi="Times New Roman" w:cs="Times New Roman"/>
          <w:sz w:val="20"/>
          <w:szCs w:val="20"/>
        </w:rPr>
        <w:t>, Universidad de Castilla</w:t>
      </w:r>
      <w:r w:rsidR="008E6939" w:rsidRPr="00176988">
        <w:rPr>
          <w:rFonts w:ascii="Times New Roman" w:hAnsi="Times New Roman" w:cs="Times New Roman"/>
          <w:sz w:val="20"/>
          <w:szCs w:val="20"/>
        </w:rPr>
        <w:t>−</w:t>
      </w:r>
      <w:r w:rsidRPr="00176988">
        <w:rPr>
          <w:rFonts w:ascii="Times New Roman" w:hAnsi="Times New Roman" w:cs="Times New Roman"/>
          <w:sz w:val="20"/>
          <w:szCs w:val="20"/>
        </w:rPr>
        <w:t>La Mancha, Albacete (Spain).</w:t>
      </w:r>
    </w:p>
    <w:p w14:paraId="7499F047" w14:textId="7C576144" w:rsidR="00A65F20" w:rsidRPr="00176988" w:rsidRDefault="00A65F20" w:rsidP="00176988">
      <w:pPr>
        <w:spacing w:after="0" w:line="360" w:lineRule="auto"/>
        <w:jc w:val="both"/>
        <w:rPr>
          <w:rFonts w:ascii="Times New Roman" w:hAnsi="Times New Roman" w:cs="Times New Roman"/>
          <w:b/>
        </w:rPr>
      </w:pPr>
    </w:p>
    <w:p w14:paraId="3F3B76BF" w14:textId="5FCED2E7" w:rsidR="008256BF" w:rsidRPr="00176988" w:rsidRDefault="008256BF" w:rsidP="00176988">
      <w:pPr>
        <w:spacing w:after="0" w:line="360" w:lineRule="auto"/>
        <w:jc w:val="both"/>
        <w:rPr>
          <w:rFonts w:ascii="Times New Roman" w:hAnsi="Times New Roman" w:cs="Times New Roman"/>
          <w:b/>
        </w:rPr>
      </w:pPr>
      <w:r w:rsidRPr="00176988">
        <w:rPr>
          <w:rFonts w:ascii="Times New Roman" w:hAnsi="Times New Roman" w:cs="Times New Roman"/>
          <w:b/>
        </w:rPr>
        <w:t xml:space="preserve">Declarations of interest: </w:t>
      </w:r>
      <w:r w:rsidRPr="00176988">
        <w:rPr>
          <w:rFonts w:ascii="Times New Roman" w:hAnsi="Times New Roman" w:cs="Times New Roman"/>
        </w:rPr>
        <w:t>none</w:t>
      </w:r>
    </w:p>
    <w:p w14:paraId="3831CF00" w14:textId="4101D7E9" w:rsidR="008256BF" w:rsidRPr="00176988" w:rsidRDefault="008256BF" w:rsidP="00176988">
      <w:pPr>
        <w:spacing w:after="0" w:line="360" w:lineRule="auto"/>
        <w:jc w:val="both"/>
        <w:rPr>
          <w:rFonts w:ascii="Times New Roman" w:hAnsi="Times New Roman" w:cs="Times New Roman"/>
          <w:b/>
        </w:rPr>
      </w:pPr>
    </w:p>
    <w:p w14:paraId="50A3DCB0" w14:textId="77777777" w:rsidR="00EE3109" w:rsidRPr="00176988" w:rsidRDefault="00EE3109" w:rsidP="00176988">
      <w:pPr>
        <w:spacing w:after="0" w:line="360" w:lineRule="auto"/>
        <w:jc w:val="both"/>
        <w:rPr>
          <w:rFonts w:ascii="Times New Roman" w:hAnsi="Times New Roman" w:cs="Times New Roman"/>
          <w:b/>
        </w:rPr>
      </w:pPr>
      <w:r w:rsidRPr="00176988">
        <w:rPr>
          <w:rFonts w:ascii="Times New Roman" w:hAnsi="Times New Roman" w:cs="Times New Roman"/>
          <w:b/>
        </w:rPr>
        <w:t>Keywords</w:t>
      </w:r>
    </w:p>
    <w:p w14:paraId="39562062" w14:textId="3363456E" w:rsidR="00EE3109" w:rsidRPr="00176988" w:rsidRDefault="008E6939" w:rsidP="00176988">
      <w:pPr>
        <w:spacing w:after="0" w:line="360" w:lineRule="auto"/>
        <w:jc w:val="both"/>
        <w:rPr>
          <w:rFonts w:ascii="Times New Roman" w:hAnsi="Times New Roman" w:cs="Times New Roman"/>
        </w:rPr>
      </w:pPr>
      <w:r w:rsidRPr="00176988">
        <w:rPr>
          <w:rFonts w:ascii="Times New Roman" w:hAnsi="Times New Roman" w:cs="Times New Roman"/>
        </w:rPr>
        <w:t>epigenetics</w:t>
      </w:r>
      <w:r w:rsidR="00DB7299" w:rsidRPr="00176988">
        <w:rPr>
          <w:rFonts w:ascii="Times New Roman" w:hAnsi="Times New Roman" w:cs="Times New Roman"/>
        </w:rPr>
        <w:t xml:space="preserve">; MS-AFLP; </w:t>
      </w:r>
      <w:r w:rsidR="00DB7299" w:rsidRPr="00176988">
        <w:rPr>
          <w:rFonts w:ascii="Times New Roman" w:hAnsi="Times New Roman" w:cs="Times New Roman"/>
          <w:i/>
        </w:rPr>
        <w:t>Crocus sativus</w:t>
      </w:r>
      <w:r w:rsidR="00DB7299" w:rsidRPr="00176988">
        <w:rPr>
          <w:rFonts w:ascii="Times New Roman" w:hAnsi="Times New Roman" w:cs="Times New Roman"/>
        </w:rPr>
        <w:t xml:space="preserve">; </w:t>
      </w:r>
      <w:r w:rsidRPr="00176988">
        <w:rPr>
          <w:rFonts w:ascii="Times New Roman" w:hAnsi="Times New Roman" w:cs="Times New Roman"/>
        </w:rPr>
        <w:t xml:space="preserve">epigenetic </w:t>
      </w:r>
      <w:r w:rsidR="00DB7299" w:rsidRPr="00176988">
        <w:rPr>
          <w:rFonts w:ascii="Times New Roman" w:hAnsi="Times New Roman" w:cs="Times New Roman"/>
        </w:rPr>
        <w:t>stability</w:t>
      </w:r>
    </w:p>
    <w:p w14:paraId="38251E47" w14:textId="77777777" w:rsidR="00DB7299" w:rsidRPr="00176988" w:rsidRDefault="00DB7299" w:rsidP="00176988">
      <w:pPr>
        <w:spacing w:after="0" w:line="360" w:lineRule="auto"/>
        <w:jc w:val="both"/>
        <w:rPr>
          <w:rFonts w:ascii="Times New Roman" w:hAnsi="Times New Roman" w:cs="Times New Roman"/>
          <w:b/>
        </w:rPr>
      </w:pPr>
    </w:p>
    <w:p w14:paraId="030758FF" w14:textId="77777777" w:rsidR="00EE3109" w:rsidRPr="00176988" w:rsidRDefault="00EE3109" w:rsidP="00176988">
      <w:pPr>
        <w:spacing w:after="0" w:line="360" w:lineRule="auto"/>
        <w:jc w:val="both"/>
        <w:rPr>
          <w:rFonts w:ascii="Times New Roman" w:hAnsi="Times New Roman" w:cs="Times New Roman"/>
          <w:b/>
        </w:rPr>
      </w:pPr>
      <w:r w:rsidRPr="00176988">
        <w:rPr>
          <w:rFonts w:ascii="Times New Roman" w:hAnsi="Times New Roman" w:cs="Times New Roman"/>
          <w:b/>
        </w:rPr>
        <w:t>Abstract</w:t>
      </w:r>
    </w:p>
    <w:p w14:paraId="4BEDE1E3" w14:textId="2F1BDD6C" w:rsidR="00EE3109" w:rsidRPr="00176988" w:rsidRDefault="00527160" w:rsidP="00176988">
      <w:pPr>
        <w:spacing w:after="0" w:line="360" w:lineRule="auto"/>
        <w:jc w:val="both"/>
        <w:rPr>
          <w:rFonts w:ascii="Times New Roman" w:hAnsi="Times New Roman" w:cs="Times New Roman"/>
        </w:rPr>
      </w:pPr>
      <w:r w:rsidRPr="00176988">
        <w:rPr>
          <w:rFonts w:ascii="Times New Roman" w:hAnsi="Times New Roman" w:cs="Times New Roman"/>
        </w:rPr>
        <w:t>Saffron (</w:t>
      </w:r>
      <w:r w:rsidRPr="00176988">
        <w:rPr>
          <w:rFonts w:ascii="Times New Roman" w:hAnsi="Times New Roman" w:cs="Times New Roman"/>
          <w:i/>
        </w:rPr>
        <w:t>Crocus sativus</w:t>
      </w:r>
      <w:r w:rsidRPr="00176988">
        <w:rPr>
          <w:rFonts w:ascii="Times New Roman" w:hAnsi="Times New Roman" w:cs="Times New Roman"/>
        </w:rPr>
        <w:t xml:space="preserve"> L.) is a sterile species that is vegetatively propagated in the field, year by year, via the production </w:t>
      </w:r>
      <w:r w:rsidR="00605FA5" w:rsidRPr="00176988">
        <w:rPr>
          <w:rFonts w:ascii="Times New Roman" w:hAnsi="Times New Roman" w:cs="Times New Roman"/>
        </w:rPr>
        <w:t xml:space="preserve">of </w:t>
      </w:r>
      <w:r w:rsidRPr="00176988">
        <w:rPr>
          <w:rFonts w:ascii="Times New Roman" w:hAnsi="Times New Roman" w:cs="Times New Roman"/>
        </w:rPr>
        <w:t>new corms. While Saffron</w:t>
      </w:r>
      <w:r w:rsidR="00605FA5" w:rsidRPr="00176988">
        <w:rPr>
          <w:rFonts w:ascii="Times New Roman" w:hAnsi="Times New Roman" w:cs="Times New Roman"/>
        </w:rPr>
        <w:t>’s</w:t>
      </w:r>
      <w:r w:rsidRPr="00176988">
        <w:rPr>
          <w:rFonts w:ascii="Times New Roman" w:hAnsi="Times New Roman" w:cs="Times New Roman"/>
        </w:rPr>
        <w:t xml:space="preserve"> genetic variability is extremely low, phenotypic variation is frequently observed in the field and epigenetics could be a possible origin of these alternative phenotypes. Present day knowledge on Saffron epigenetics is very low or absent. In the present paper, to deepen existing knowledge, we focused on the epigenetic differences and stability among </w:t>
      </w:r>
      <w:r w:rsidR="00605FA5" w:rsidRPr="00176988">
        <w:rPr>
          <w:rFonts w:ascii="Times New Roman" w:hAnsi="Times New Roman" w:cs="Times New Roman"/>
        </w:rPr>
        <w:t xml:space="preserve">17 </w:t>
      </w:r>
      <w:r w:rsidRPr="00176988">
        <w:rPr>
          <w:rFonts w:ascii="Times New Roman" w:hAnsi="Times New Roman" w:cs="Times New Roman"/>
        </w:rPr>
        <w:t xml:space="preserve">Saffron accessions, of different geographic origin, during four consecutive years of vegetative propagation under open field conditions. Before the analysis, the selected accessions have been cultivated in the same field for at least three consecutive years. Despite the low genetic variability and the prolonged co-cultivation in the same environment, </w:t>
      </w:r>
      <w:r w:rsidR="005C46A9" w:rsidRPr="00176988">
        <w:rPr>
          <w:rFonts w:ascii="Times New Roman" w:hAnsi="Times New Roman" w:cs="Times New Roman"/>
        </w:rPr>
        <w:t>Methylation-</w:t>
      </w:r>
      <w:r w:rsidRPr="00176988">
        <w:rPr>
          <w:rFonts w:ascii="Times New Roman" w:hAnsi="Times New Roman" w:cs="Times New Roman"/>
        </w:rPr>
        <w:t xml:space="preserve">Sensitive </w:t>
      </w:r>
      <w:r w:rsidR="005C46A9" w:rsidRPr="00176988">
        <w:rPr>
          <w:rFonts w:ascii="Times New Roman" w:hAnsi="Times New Roman" w:cs="Times New Roman"/>
        </w:rPr>
        <w:t>Amplified Fragment Length Polymorphism (MS-</w:t>
      </w:r>
      <w:r w:rsidRPr="00176988">
        <w:rPr>
          <w:rFonts w:ascii="Times New Roman" w:hAnsi="Times New Roman" w:cs="Times New Roman"/>
        </w:rPr>
        <w:t>AFLP</w:t>
      </w:r>
      <w:r w:rsidR="005C46A9" w:rsidRPr="00176988">
        <w:rPr>
          <w:rFonts w:ascii="Times New Roman" w:hAnsi="Times New Roman" w:cs="Times New Roman"/>
        </w:rPr>
        <w:t>)</w:t>
      </w:r>
      <w:r w:rsidRPr="00176988">
        <w:rPr>
          <w:rFonts w:ascii="Times New Roman" w:hAnsi="Times New Roman" w:cs="Times New Roman"/>
        </w:rPr>
        <w:t xml:space="preserve"> analysis revealed a very high epigenetic difference among accessions</w:t>
      </w:r>
      <w:r w:rsidR="00D9364F" w:rsidRPr="00176988">
        <w:rPr>
          <w:rFonts w:ascii="Times New Roman" w:hAnsi="Times New Roman" w:cs="Times New Roman"/>
        </w:rPr>
        <w:t>,</w:t>
      </w:r>
      <w:r w:rsidRPr="00176988">
        <w:rPr>
          <w:rFonts w:ascii="Times New Roman" w:hAnsi="Times New Roman" w:cs="Times New Roman"/>
        </w:rPr>
        <w:t xml:space="preserve"> making </w:t>
      </w:r>
      <w:r w:rsidR="00D9364F" w:rsidRPr="00176988">
        <w:rPr>
          <w:rFonts w:ascii="Times New Roman" w:hAnsi="Times New Roman" w:cs="Times New Roman"/>
        </w:rPr>
        <w:t xml:space="preserve">it </w:t>
      </w:r>
      <w:r w:rsidRPr="00176988">
        <w:rPr>
          <w:rFonts w:ascii="Times New Roman" w:hAnsi="Times New Roman" w:cs="Times New Roman"/>
        </w:rPr>
        <w:t>possible to discriminate them based on the epigenetic profiles. During the four years of the study, a little variation has been observed within accession</w:t>
      </w:r>
      <w:r w:rsidR="00916113" w:rsidRPr="00176988">
        <w:rPr>
          <w:rFonts w:ascii="Times New Roman" w:hAnsi="Times New Roman" w:cs="Times New Roman"/>
        </w:rPr>
        <w:t>s</w:t>
      </w:r>
      <w:r w:rsidRPr="00176988">
        <w:rPr>
          <w:rFonts w:ascii="Times New Roman" w:hAnsi="Times New Roman" w:cs="Times New Roman"/>
        </w:rPr>
        <w:t xml:space="preserve"> following different patterns, slightly modifying the accession epigenotypes but not enough to even them to a more uniform profile. These results confirm that, under natural conditions, Saffron epigenotypes are highly stable</w:t>
      </w:r>
      <w:r w:rsidR="00D9364F" w:rsidRPr="00176988">
        <w:rPr>
          <w:rFonts w:ascii="Times New Roman" w:hAnsi="Times New Roman" w:cs="Times New Roman"/>
        </w:rPr>
        <w:t>,</w:t>
      </w:r>
      <w:r w:rsidRPr="00176988">
        <w:rPr>
          <w:rFonts w:ascii="Times New Roman" w:hAnsi="Times New Roman" w:cs="Times New Roman"/>
        </w:rPr>
        <w:t xml:space="preserve"> supporting a role for epigenetics in phenotypic variability.    </w:t>
      </w:r>
    </w:p>
    <w:p w14:paraId="7FFFA498" w14:textId="77777777" w:rsidR="00EE3109" w:rsidRPr="00176988" w:rsidRDefault="00EE3109" w:rsidP="00176988">
      <w:pPr>
        <w:spacing w:after="0" w:line="360" w:lineRule="auto"/>
        <w:jc w:val="both"/>
        <w:rPr>
          <w:rFonts w:ascii="Times New Roman" w:hAnsi="Times New Roman" w:cs="Times New Roman"/>
          <w:b/>
        </w:rPr>
      </w:pPr>
    </w:p>
    <w:p w14:paraId="0D5A57FA" w14:textId="77777777" w:rsidR="00BF19D2" w:rsidRPr="00176988" w:rsidRDefault="00BF19D2" w:rsidP="00176988">
      <w:pPr>
        <w:pStyle w:val="Paragrafoelenco"/>
        <w:numPr>
          <w:ilvl w:val="0"/>
          <w:numId w:val="2"/>
        </w:numPr>
        <w:spacing w:after="0" w:line="360" w:lineRule="auto"/>
        <w:ind w:left="426" w:hanging="426"/>
        <w:jc w:val="both"/>
        <w:rPr>
          <w:rFonts w:ascii="Times New Roman" w:hAnsi="Times New Roman" w:cs="Times New Roman"/>
          <w:b/>
          <w:lang w:val="it-IT"/>
        </w:rPr>
      </w:pPr>
      <w:bookmarkStart w:id="0" w:name="_Hlk519068626"/>
      <w:r w:rsidRPr="00176988">
        <w:rPr>
          <w:rFonts w:ascii="Times New Roman" w:hAnsi="Times New Roman" w:cs="Times New Roman"/>
          <w:b/>
          <w:lang w:val="it-IT"/>
        </w:rPr>
        <w:t>Introduction</w:t>
      </w:r>
    </w:p>
    <w:bookmarkEnd w:id="0"/>
    <w:p w14:paraId="5DEDD5EE" w14:textId="662580EE" w:rsidR="00083644" w:rsidRPr="00176988" w:rsidRDefault="006E11C6" w:rsidP="00176988">
      <w:pPr>
        <w:spacing w:after="0" w:line="360" w:lineRule="auto"/>
        <w:jc w:val="both"/>
        <w:rPr>
          <w:rFonts w:ascii="Times New Roman" w:hAnsi="Times New Roman" w:cs="Times New Roman"/>
        </w:rPr>
      </w:pPr>
      <w:r w:rsidRPr="00176988">
        <w:rPr>
          <w:rFonts w:ascii="Times New Roman" w:hAnsi="Times New Roman" w:cs="Times New Roman"/>
        </w:rPr>
        <w:t>Saffron (</w:t>
      </w:r>
      <w:r w:rsidRPr="00176988">
        <w:rPr>
          <w:rFonts w:ascii="Times New Roman" w:hAnsi="Times New Roman" w:cs="Times New Roman"/>
          <w:i/>
        </w:rPr>
        <w:t>Crocus sativus</w:t>
      </w:r>
      <w:r w:rsidRPr="00176988">
        <w:rPr>
          <w:rFonts w:ascii="Times New Roman" w:hAnsi="Times New Roman" w:cs="Times New Roman"/>
        </w:rPr>
        <w:t xml:space="preserve"> L.) is an allotriploid species (2n = 3x = 24) with a very big genome whose size has been calculated </w:t>
      </w:r>
      <w:r w:rsidR="00916113" w:rsidRPr="00176988">
        <w:rPr>
          <w:rFonts w:ascii="Times New Roman" w:hAnsi="Times New Roman" w:cs="Times New Roman"/>
        </w:rPr>
        <w:t xml:space="preserve">to be </w:t>
      </w:r>
      <w:r w:rsidRPr="00176988">
        <w:rPr>
          <w:rFonts w:ascii="Times New Roman" w:hAnsi="Times New Roman" w:cs="Times New Roman"/>
        </w:rPr>
        <w:t>about 10.5 Gbases by flow cytometry. Despite a very long cultivation history</w:t>
      </w:r>
      <w:r w:rsidR="00916113" w:rsidRPr="00176988">
        <w:rPr>
          <w:rFonts w:ascii="Times New Roman" w:hAnsi="Times New Roman" w:cs="Times New Roman"/>
        </w:rPr>
        <w:t>,</w:t>
      </w:r>
      <w:r w:rsidRPr="00176988">
        <w:rPr>
          <w:rFonts w:ascii="Times New Roman" w:hAnsi="Times New Roman" w:cs="Times New Roman"/>
        </w:rPr>
        <w:t xml:space="preserve"> Saffron </w:t>
      </w:r>
      <w:r w:rsidRPr="00176988">
        <w:rPr>
          <w:rFonts w:ascii="Times New Roman" w:hAnsi="Times New Roman" w:cs="Times New Roman"/>
        </w:rPr>
        <w:lastRenderedPageBreak/>
        <w:t xml:space="preserve">domestication dates back </w:t>
      </w:r>
      <w:r w:rsidR="00D9364F" w:rsidRPr="00176988">
        <w:rPr>
          <w:rFonts w:ascii="Times New Roman" w:hAnsi="Times New Roman" w:cs="Times New Roman"/>
        </w:rPr>
        <w:t xml:space="preserve">to </w:t>
      </w:r>
      <w:r w:rsidRPr="00176988">
        <w:rPr>
          <w:rFonts w:ascii="Times New Roman" w:hAnsi="Times New Roman" w:cs="Times New Roman"/>
        </w:rPr>
        <w:t xml:space="preserve">at least 3,500 years ago, its botanical origin is still not clear. </w:t>
      </w:r>
      <w:r w:rsidRPr="00176988">
        <w:rPr>
          <w:rFonts w:ascii="Times New Roman" w:hAnsi="Times New Roman" w:cs="Times New Roman"/>
          <w:i/>
        </w:rPr>
        <w:t>C. cartwrightianus</w:t>
      </w:r>
      <w:r w:rsidRPr="00176988">
        <w:rPr>
          <w:rFonts w:ascii="Times New Roman" w:hAnsi="Times New Roman" w:cs="Times New Roman"/>
        </w:rPr>
        <w:t xml:space="preserve"> </w:t>
      </w:r>
      <w:r w:rsidR="00971438" w:rsidRPr="00176988">
        <w:rPr>
          <w:rFonts w:ascii="Times New Roman" w:hAnsi="Times New Roman" w:cs="Times New Roman"/>
        </w:rPr>
        <w:t>Herb. i</w:t>
      </w:r>
      <w:r w:rsidRPr="00176988">
        <w:rPr>
          <w:rFonts w:ascii="Times New Roman" w:hAnsi="Times New Roman" w:cs="Times New Roman"/>
        </w:rPr>
        <w:t>s</w:t>
      </w:r>
      <w:r w:rsidR="00971438" w:rsidRPr="00176988">
        <w:rPr>
          <w:rFonts w:ascii="Times New Roman" w:hAnsi="Times New Roman" w:cs="Times New Roman"/>
        </w:rPr>
        <w:t xml:space="preserve"> presently </w:t>
      </w:r>
      <w:r w:rsidR="00D9364F" w:rsidRPr="00176988">
        <w:rPr>
          <w:rFonts w:ascii="Times New Roman" w:hAnsi="Times New Roman" w:cs="Times New Roman"/>
        </w:rPr>
        <w:t xml:space="preserve">recognized </w:t>
      </w:r>
      <w:r w:rsidRPr="00176988">
        <w:rPr>
          <w:rFonts w:ascii="Times New Roman" w:hAnsi="Times New Roman" w:cs="Times New Roman"/>
        </w:rPr>
        <w:t>as the donor of the diploid genome.</w:t>
      </w:r>
      <w:r w:rsidR="00971438" w:rsidRPr="00176988">
        <w:rPr>
          <w:rFonts w:ascii="Times New Roman" w:hAnsi="Times New Roman" w:cs="Times New Roman"/>
        </w:rPr>
        <w:t xml:space="preserve"> Because of its genetic constitution, Saffron is sterile and</w:t>
      </w:r>
      <w:r w:rsidR="009C0F25" w:rsidRPr="00176988">
        <w:rPr>
          <w:rFonts w:ascii="Times New Roman" w:hAnsi="Times New Roman" w:cs="Times New Roman"/>
        </w:rPr>
        <w:t>,</w:t>
      </w:r>
      <w:r w:rsidR="00971438" w:rsidRPr="00176988">
        <w:rPr>
          <w:rFonts w:ascii="Times New Roman" w:hAnsi="Times New Roman" w:cs="Times New Roman"/>
        </w:rPr>
        <w:t xml:space="preserve"> since the first cultivations</w:t>
      </w:r>
      <w:r w:rsidR="009C0F25" w:rsidRPr="00176988">
        <w:rPr>
          <w:rFonts w:ascii="Times New Roman" w:hAnsi="Times New Roman" w:cs="Times New Roman"/>
        </w:rPr>
        <w:t>,</w:t>
      </w:r>
      <w:r w:rsidR="00971438" w:rsidRPr="00176988">
        <w:rPr>
          <w:rFonts w:ascii="Times New Roman" w:hAnsi="Times New Roman" w:cs="Times New Roman"/>
        </w:rPr>
        <w:t xml:space="preserve"> it has been obligatorily propagated vegetatively, year by year, via the production of new corms </w:t>
      </w:r>
      <w:r w:rsidR="009C0F25" w:rsidRPr="00176988">
        <w:rPr>
          <w:rFonts w:ascii="Times New Roman" w:hAnsi="Times New Roman" w:cs="Times New Roman"/>
        </w:rPr>
        <w:t>replacing the old one</w:t>
      </w:r>
      <w:r w:rsidR="00D61053" w:rsidRPr="00176988">
        <w:rPr>
          <w:rFonts w:ascii="Times New Roman" w:hAnsi="Times New Roman" w:cs="Times New Roman"/>
        </w:rPr>
        <w:t>s</w:t>
      </w:r>
      <w:r w:rsidR="009C0F25" w:rsidRPr="00176988">
        <w:rPr>
          <w:rFonts w:ascii="Times New Roman" w:hAnsi="Times New Roman" w:cs="Times New Roman"/>
        </w:rPr>
        <w:t xml:space="preserve"> </w:t>
      </w:r>
      <w:r w:rsidR="00F356E5" w:rsidRPr="00176988">
        <w:rPr>
          <w:rFonts w:ascii="Times New Roman" w:hAnsi="Times New Roman" w:cs="Times New Roman"/>
        </w:rPr>
        <w:t>[1]</w:t>
      </w:r>
      <w:r w:rsidR="00971438" w:rsidRPr="00176988">
        <w:rPr>
          <w:rFonts w:ascii="Times New Roman" w:hAnsi="Times New Roman" w:cs="Times New Roman"/>
        </w:rPr>
        <w:t>. Corm multiplication does not generate genetic variations with the exception of some spontaneous mutations and, consequently,</w:t>
      </w:r>
      <w:r w:rsidR="00107FB2" w:rsidRPr="00176988">
        <w:rPr>
          <w:rFonts w:ascii="Times New Roman" w:hAnsi="Times New Roman" w:cs="Times New Roman"/>
        </w:rPr>
        <w:t xml:space="preserve"> </w:t>
      </w:r>
      <w:r w:rsidR="00971438" w:rsidRPr="00176988">
        <w:rPr>
          <w:rFonts w:ascii="Times New Roman" w:hAnsi="Times New Roman" w:cs="Times New Roman"/>
        </w:rPr>
        <w:t xml:space="preserve">the presence of </w:t>
      </w:r>
      <w:r w:rsidR="00107FB2" w:rsidRPr="00176988">
        <w:rPr>
          <w:rFonts w:ascii="Times New Roman" w:hAnsi="Times New Roman" w:cs="Times New Roman"/>
        </w:rPr>
        <w:t xml:space="preserve">any </w:t>
      </w:r>
      <w:r w:rsidR="00971438" w:rsidRPr="00176988">
        <w:rPr>
          <w:rFonts w:ascii="Times New Roman" w:hAnsi="Times New Roman" w:cs="Times New Roman"/>
        </w:rPr>
        <w:t>genetic variability</w:t>
      </w:r>
      <w:r w:rsidR="00107FB2" w:rsidRPr="00176988">
        <w:rPr>
          <w:rFonts w:ascii="Times New Roman" w:hAnsi="Times New Roman" w:cs="Times New Roman"/>
        </w:rPr>
        <w:t xml:space="preserve"> </w:t>
      </w:r>
      <w:r w:rsidR="00916113" w:rsidRPr="00176988">
        <w:rPr>
          <w:rFonts w:ascii="Times New Roman" w:hAnsi="Times New Roman" w:cs="Times New Roman"/>
        </w:rPr>
        <w:t>has been</w:t>
      </w:r>
      <w:r w:rsidR="00107FB2" w:rsidRPr="00176988">
        <w:rPr>
          <w:rFonts w:ascii="Times New Roman" w:hAnsi="Times New Roman" w:cs="Times New Roman"/>
        </w:rPr>
        <w:t xml:space="preserve"> debated </w:t>
      </w:r>
      <w:r w:rsidR="00971438" w:rsidRPr="00176988">
        <w:rPr>
          <w:rFonts w:ascii="Times New Roman" w:hAnsi="Times New Roman" w:cs="Times New Roman"/>
        </w:rPr>
        <w:t xml:space="preserve">for years </w:t>
      </w:r>
      <w:r w:rsidR="00F356E5" w:rsidRPr="00176988">
        <w:rPr>
          <w:rFonts w:ascii="Times New Roman" w:hAnsi="Times New Roman" w:cs="Times New Roman"/>
        </w:rPr>
        <w:t>[2, 3, 4]</w:t>
      </w:r>
      <w:r w:rsidR="00971438" w:rsidRPr="00176988">
        <w:rPr>
          <w:rFonts w:ascii="Times New Roman" w:hAnsi="Times New Roman" w:cs="Times New Roman"/>
        </w:rPr>
        <w:t xml:space="preserve">. Contrary to this, phenotypic variation is frequently observed in the field </w:t>
      </w:r>
      <w:r w:rsidR="00107FB2" w:rsidRPr="00176988">
        <w:rPr>
          <w:rFonts w:ascii="Times New Roman" w:hAnsi="Times New Roman" w:cs="Times New Roman"/>
        </w:rPr>
        <w:t>and, i</w:t>
      </w:r>
      <w:r w:rsidR="00971438" w:rsidRPr="00176988">
        <w:rPr>
          <w:rFonts w:ascii="Times New Roman" w:hAnsi="Times New Roman" w:cs="Times New Roman"/>
        </w:rPr>
        <w:t xml:space="preserve">nterestingly, such </w:t>
      </w:r>
      <w:r w:rsidR="00107FB2" w:rsidRPr="00176988">
        <w:rPr>
          <w:rFonts w:ascii="Times New Roman" w:hAnsi="Times New Roman" w:cs="Times New Roman"/>
        </w:rPr>
        <w:t>variability can be</w:t>
      </w:r>
      <w:r w:rsidR="00971438" w:rsidRPr="00176988">
        <w:rPr>
          <w:rFonts w:ascii="Times New Roman" w:hAnsi="Times New Roman" w:cs="Times New Roman"/>
        </w:rPr>
        <w:t xml:space="preserve"> occasionally unstable and change from one growing season to another </w:t>
      </w:r>
      <w:r w:rsidR="00F356E5" w:rsidRPr="00176988">
        <w:rPr>
          <w:rFonts w:ascii="Times New Roman" w:hAnsi="Times New Roman" w:cs="Times New Roman"/>
        </w:rPr>
        <w:t>[1]</w:t>
      </w:r>
      <w:r w:rsidR="00971438" w:rsidRPr="00176988">
        <w:rPr>
          <w:rFonts w:ascii="Times New Roman" w:hAnsi="Times New Roman" w:cs="Times New Roman"/>
        </w:rPr>
        <w:t xml:space="preserve">. In a preliminary </w:t>
      </w:r>
      <w:r w:rsidR="00043B88" w:rsidRPr="00176988">
        <w:rPr>
          <w:rFonts w:ascii="Times New Roman" w:hAnsi="Times New Roman" w:cs="Times New Roman"/>
        </w:rPr>
        <w:t xml:space="preserve">characterization </w:t>
      </w:r>
      <w:r w:rsidR="00971438" w:rsidRPr="00176988">
        <w:rPr>
          <w:rFonts w:ascii="Times New Roman" w:hAnsi="Times New Roman" w:cs="Times New Roman"/>
        </w:rPr>
        <w:t xml:space="preserve">of 50 saffron accessions of the </w:t>
      </w:r>
      <w:bookmarkStart w:id="1" w:name="_Hlk519069386"/>
      <w:r w:rsidR="00971438" w:rsidRPr="00176988">
        <w:rPr>
          <w:rFonts w:ascii="Times New Roman" w:hAnsi="Times New Roman" w:cs="Times New Roman"/>
        </w:rPr>
        <w:t>WSCC (World Saffron and Crocus Collection</w:t>
      </w:r>
      <w:bookmarkEnd w:id="1"/>
      <w:r w:rsidR="00971438" w:rsidRPr="00176988">
        <w:rPr>
          <w:rFonts w:ascii="Times New Roman" w:hAnsi="Times New Roman" w:cs="Times New Roman"/>
        </w:rPr>
        <w:t xml:space="preserve">, </w:t>
      </w:r>
      <w:r w:rsidR="009F4517" w:rsidRPr="00176988">
        <w:rPr>
          <w:rFonts w:ascii="Times New Roman" w:hAnsi="Times New Roman" w:cs="Times New Roman"/>
        </w:rPr>
        <w:t xml:space="preserve">created through the second European Community Programme on the Conservation, </w:t>
      </w:r>
      <w:r w:rsidR="00043B88" w:rsidRPr="00176988">
        <w:rPr>
          <w:rFonts w:ascii="Times New Roman" w:hAnsi="Times New Roman" w:cs="Times New Roman"/>
        </w:rPr>
        <w:t>Characterization</w:t>
      </w:r>
      <w:r w:rsidR="009F4517" w:rsidRPr="00176988">
        <w:rPr>
          <w:rFonts w:ascii="Times New Roman" w:hAnsi="Times New Roman" w:cs="Times New Roman"/>
        </w:rPr>
        <w:t xml:space="preserve">, Collection and </w:t>
      </w:r>
      <w:r w:rsidR="00043B88" w:rsidRPr="00176988">
        <w:rPr>
          <w:rFonts w:ascii="Times New Roman" w:hAnsi="Times New Roman" w:cs="Times New Roman"/>
        </w:rPr>
        <w:t xml:space="preserve">Utilization </w:t>
      </w:r>
      <w:r w:rsidR="009F4517" w:rsidRPr="00176988">
        <w:rPr>
          <w:rFonts w:ascii="Times New Roman" w:hAnsi="Times New Roman" w:cs="Times New Roman"/>
        </w:rPr>
        <w:t>of Genetic Resources in Agriculture 2006</w:t>
      </w:r>
      <w:r w:rsidR="00043B88" w:rsidRPr="00176988">
        <w:rPr>
          <w:rFonts w:ascii="Times New Roman" w:hAnsi="Times New Roman" w:cs="Times New Roman"/>
        </w:rPr>
        <w:t>−</w:t>
      </w:r>
      <w:r w:rsidR="009F4517" w:rsidRPr="00176988">
        <w:rPr>
          <w:rFonts w:ascii="Times New Roman" w:hAnsi="Times New Roman" w:cs="Times New Roman"/>
        </w:rPr>
        <w:t xml:space="preserve">2011, and </w:t>
      </w:r>
      <w:r w:rsidR="00971438" w:rsidRPr="00176988">
        <w:rPr>
          <w:rFonts w:ascii="Times New Roman" w:hAnsi="Times New Roman" w:cs="Times New Roman"/>
        </w:rPr>
        <w:t xml:space="preserve">located in the Bank of Plant Germplasm of </w:t>
      </w:r>
      <w:r w:rsidR="00345515" w:rsidRPr="00CB2960">
        <w:rPr>
          <w:rFonts w:ascii="Times New Roman" w:hAnsi="Times New Roman" w:cs="Times New Roman"/>
          <w:color w:val="FF0000"/>
        </w:rPr>
        <w:t xml:space="preserve">Centro de Investigación Agroforestal de Albadalejito, </w:t>
      </w:r>
      <w:r w:rsidR="00971438" w:rsidRPr="00176988">
        <w:rPr>
          <w:rFonts w:ascii="Times New Roman" w:hAnsi="Times New Roman" w:cs="Times New Roman"/>
        </w:rPr>
        <w:t xml:space="preserve">Cuenca, Spain), characters related to phenology, floral morphology and saffron production were measured highlighting a </w:t>
      </w:r>
      <w:r w:rsidR="00043B88" w:rsidRPr="00176988">
        <w:rPr>
          <w:rFonts w:ascii="Times New Roman" w:hAnsi="Times New Roman" w:cs="Times New Roman"/>
        </w:rPr>
        <w:t xml:space="preserve">large </w:t>
      </w:r>
      <w:r w:rsidR="00971438" w:rsidRPr="00176988">
        <w:rPr>
          <w:rFonts w:ascii="Times New Roman" w:hAnsi="Times New Roman" w:cs="Times New Roman"/>
        </w:rPr>
        <w:t xml:space="preserve">variability </w:t>
      </w:r>
      <w:r w:rsidR="00F356E5" w:rsidRPr="00176988">
        <w:rPr>
          <w:rFonts w:ascii="Times New Roman" w:hAnsi="Times New Roman" w:cs="Times New Roman"/>
        </w:rPr>
        <w:t>[5]</w:t>
      </w:r>
      <w:r w:rsidR="00971438" w:rsidRPr="00176988">
        <w:rPr>
          <w:rFonts w:ascii="Times New Roman" w:hAnsi="Times New Roman" w:cs="Times New Roman"/>
        </w:rPr>
        <w:t xml:space="preserve">. </w:t>
      </w:r>
      <w:r w:rsidR="003948F4" w:rsidRPr="00176988">
        <w:rPr>
          <w:rFonts w:ascii="Times New Roman" w:eastAsia="Calibri" w:hAnsi="Times New Roman" w:cs="Times New Roman"/>
        </w:rPr>
        <w:t xml:space="preserve">Agayev et al. </w:t>
      </w:r>
      <w:r w:rsidR="00F356E5" w:rsidRPr="00176988">
        <w:rPr>
          <w:rFonts w:ascii="Times New Roman" w:eastAsia="Calibri" w:hAnsi="Times New Roman" w:cs="Times New Roman"/>
        </w:rPr>
        <w:t>[6]</w:t>
      </w:r>
      <w:r w:rsidR="003948F4" w:rsidRPr="00176988">
        <w:rPr>
          <w:rFonts w:ascii="Times New Roman" w:eastAsia="Calibri" w:hAnsi="Times New Roman" w:cs="Times New Roman"/>
        </w:rPr>
        <w:t xml:space="preserve"> evidenced a rapid and stable response of Saffron to clonal selection and this efficacy, in </w:t>
      </w:r>
      <w:r w:rsidR="00043B88" w:rsidRPr="00176988">
        <w:rPr>
          <w:rFonts w:ascii="Times New Roman" w:eastAsia="Calibri" w:hAnsi="Times New Roman" w:cs="Times New Roman"/>
        </w:rPr>
        <w:t xml:space="preserve">the </w:t>
      </w:r>
      <w:r w:rsidR="003948F4" w:rsidRPr="00176988">
        <w:rPr>
          <w:rFonts w:ascii="Times New Roman" w:eastAsia="Calibri" w:hAnsi="Times New Roman" w:cs="Times New Roman"/>
        </w:rPr>
        <w:t xml:space="preserve">absence of a significant genetic variability, </w:t>
      </w:r>
      <w:r w:rsidR="00597CB8" w:rsidRPr="00176988">
        <w:rPr>
          <w:rFonts w:ascii="Times New Roman" w:eastAsia="Calibri" w:hAnsi="Times New Roman" w:cs="Times New Roman"/>
        </w:rPr>
        <w:t>supported</w:t>
      </w:r>
      <w:r w:rsidR="006E0F82" w:rsidRPr="00176988">
        <w:rPr>
          <w:rFonts w:ascii="Times New Roman" w:eastAsia="Calibri" w:hAnsi="Times New Roman" w:cs="Times New Roman"/>
        </w:rPr>
        <w:t xml:space="preserve"> </w:t>
      </w:r>
      <w:r w:rsidR="003948F4" w:rsidRPr="00176988">
        <w:rPr>
          <w:rFonts w:ascii="Times New Roman" w:eastAsia="Calibri" w:hAnsi="Times New Roman" w:cs="Times New Roman"/>
        </w:rPr>
        <w:t xml:space="preserve">the presence of something different </w:t>
      </w:r>
      <w:r w:rsidR="00217706" w:rsidRPr="00176988">
        <w:rPr>
          <w:rFonts w:ascii="Times New Roman" w:eastAsia="Calibri" w:hAnsi="Times New Roman" w:cs="Times New Roman"/>
        </w:rPr>
        <w:t xml:space="preserve">from solely genetics in </w:t>
      </w:r>
      <w:r w:rsidR="003948F4" w:rsidRPr="00176988">
        <w:rPr>
          <w:rFonts w:ascii="Times New Roman" w:eastAsia="Calibri" w:hAnsi="Times New Roman" w:cs="Times New Roman"/>
        </w:rPr>
        <w:t xml:space="preserve">determining the different phenotypes. </w:t>
      </w:r>
      <w:r w:rsidR="00971438" w:rsidRPr="00176988">
        <w:rPr>
          <w:rFonts w:ascii="Times New Roman" w:hAnsi="Times New Roman" w:cs="Times New Roman"/>
        </w:rPr>
        <w:t xml:space="preserve">These observations raise the question about the </w:t>
      </w:r>
      <w:r w:rsidR="00107FB2" w:rsidRPr="00176988">
        <w:rPr>
          <w:rFonts w:ascii="Times New Roman" w:hAnsi="Times New Roman" w:cs="Times New Roman"/>
        </w:rPr>
        <w:t xml:space="preserve">possible </w:t>
      </w:r>
      <w:r w:rsidR="00971438" w:rsidRPr="00176988">
        <w:rPr>
          <w:rFonts w:ascii="Times New Roman" w:hAnsi="Times New Roman" w:cs="Times New Roman"/>
        </w:rPr>
        <w:t xml:space="preserve">origin of such variability and, considering that gene expression can be influenced by </w:t>
      </w:r>
      <w:r w:rsidR="00043B88" w:rsidRPr="00176988">
        <w:rPr>
          <w:rFonts w:ascii="Times New Roman" w:hAnsi="Times New Roman" w:cs="Times New Roman"/>
        </w:rPr>
        <w:t xml:space="preserve">both </w:t>
      </w:r>
      <w:r w:rsidR="00971438" w:rsidRPr="00176988">
        <w:rPr>
          <w:rFonts w:ascii="Times New Roman" w:hAnsi="Times New Roman" w:cs="Times New Roman"/>
        </w:rPr>
        <w:t>genetic and epigenetic changes, epigenetics could be a possible origin of these alternative phenotypes.</w:t>
      </w:r>
    </w:p>
    <w:p w14:paraId="0834E993" w14:textId="672DD2DA" w:rsidR="00083644" w:rsidRPr="00176988" w:rsidRDefault="00107FB2" w:rsidP="00176988">
      <w:pPr>
        <w:spacing w:after="0" w:line="360" w:lineRule="auto"/>
        <w:jc w:val="both"/>
        <w:rPr>
          <w:rFonts w:ascii="Times New Roman" w:hAnsi="Times New Roman" w:cs="Times New Roman"/>
        </w:rPr>
      </w:pPr>
      <w:r w:rsidRPr="00176988">
        <w:rPr>
          <w:rFonts w:ascii="Times New Roman" w:eastAsia="Calibri" w:hAnsi="Times New Roman" w:cs="Times New Roman"/>
        </w:rPr>
        <w:t>Epigenetic marks are defined as a series of chemical modifications of both DNA and histones</w:t>
      </w:r>
      <w:r w:rsidR="00D709B5" w:rsidRPr="00176988">
        <w:rPr>
          <w:rFonts w:ascii="Times New Roman" w:eastAsia="Calibri" w:hAnsi="Times New Roman" w:cs="Times New Roman"/>
        </w:rPr>
        <w:t>,</w:t>
      </w:r>
      <w:r w:rsidRPr="00176988">
        <w:rPr>
          <w:rFonts w:ascii="Times New Roman" w:eastAsia="Calibri" w:hAnsi="Times New Roman" w:cs="Times New Roman"/>
        </w:rPr>
        <w:t xml:space="preserve"> </w:t>
      </w:r>
      <w:r w:rsidR="003513AC" w:rsidRPr="00176988">
        <w:rPr>
          <w:rFonts w:ascii="Times New Roman" w:eastAsia="Calibri" w:hAnsi="Times New Roman" w:cs="Times New Roman"/>
        </w:rPr>
        <w:t>however</w:t>
      </w:r>
      <w:r w:rsidRPr="00176988">
        <w:rPr>
          <w:rFonts w:ascii="Times New Roman" w:eastAsia="Calibri" w:hAnsi="Times New Roman" w:cs="Times New Roman"/>
        </w:rPr>
        <w:t xml:space="preserve"> the </w:t>
      </w:r>
      <w:r w:rsidR="00916113" w:rsidRPr="00176988">
        <w:rPr>
          <w:rFonts w:ascii="Times New Roman" w:eastAsia="Calibri" w:hAnsi="Times New Roman" w:cs="Times New Roman"/>
        </w:rPr>
        <w:t>majority of studies</w:t>
      </w:r>
      <w:r w:rsidRPr="00176988">
        <w:rPr>
          <w:rFonts w:ascii="Times New Roman" w:eastAsia="Calibri" w:hAnsi="Times New Roman" w:cs="Times New Roman"/>
        </w:rPr>
        <w:t xml:space="preserve"> ha</w:t>
      </w:r>
      <w:r w:rsidR="00D74C8D" w:rsidRPr="00176988">
        <w:rPr>
          <w:rFonts w:ascii="Times New Roman" w:eastAsia="Calibri" w:hAnsi="Times New Roman" w:cs="Times New Roman"/>
        </w:rPr>
        <w:t>s</w:t>
      </w:r>
      <w:r w:rsidRPr="00176988">
        <w:rPr>
          <w:rFonts w:ascii="Times New Roman" w:eastAsia="Calibri" w:hAnsi="Times New Roman" w:cs="Times New Roman"/>
        </w:rPr>
        <w:t xml:space="preserve"> been focused on DNA methylation because of the presence of mechanisms of inheritance and </w:t>
      </w:r>
      <w:r w:rsidR="008860BA" w:rsidRPr="00176988">
        <w:rPr>
          <w:rFonts w:ascii="Times New Roman" w:eastAsia="Calibri" w:hAnsi="Times New Roman" w:cs="Times New Roman"/>
        </w:rPr>
        <w:t xml:space="preserve">due to </w:t>
      </w:r>
      <w:r w:rsidRPr="00176988">
        <w:rPr>
          <w:rFonts w:ascii="Times New Roman" w:eastAsia="Calibri" w:hAnsi="Times New Roman" w:cs="Times New Roman"/>
        </w:rPr>
        <w:t xml:space="preserve">the relative simplicity </w:t>
      </w:r>
      <w:r w:rsidR="008860BA" w:rsidRPr="00176988">
        <w:rPr>
          <w:rFonts w:ascii="Times New Roman" w:eastAsia="Calibri" w:hAnsi="Times New Roman" w:cs="Times New Roman"/>
        </w:rPr>
        <w:t>of inves</w:t>
      </w:r>
      <w:r w:rsidR="001C1E6F" w:rsidRPr="00176988">
        <w:rPr>
          <w:rFonts w:ascii="Times New Roman" w:eastAsia="Calibri" w:hAnsi="Times New Roman" w:cs="Times New Roman"/>
        </w:rPr>
        <w:t>tigating</w:t>
      </w:r>
      <w:r w:rsidRPr="00176988">
        <w:rPr>
          <w:rFonts w:ascii="Times New Roman" w:eastAsia="Calibri" w:hAnsi="Times New Roman" w:cs="Times New Roman"/>
        </w:rPr>
        <w:t xml:space="preserve"> it at a genome</w:t>
      </w:r>
      <w:r w:rsidR="008860BA" w:rsidRPr="00176988">
        <w:rPr>
          <w:rFonts w:ascii="Times New Roman" w:eastAsia="Calibri" w:hAnsi="Times New Roman" w:cs="Times New Roman"/>
        </w:rPr>
        <w:t>-wide</w:t>
      </w:r>
      <w:r w:rsidRPr="00176988">
        <w:rPr>
          <w:rFonts w:ascii="Times New Roman" w:eastAsia="Calibri" w:hAnsi="Times New Roman" w:cs="Times New Roman"/>
        </w:rPr>
        <w:t xml:space="preserve"> level </w:t>
      </w:r>
      <w:r w:rsidR="00F356E5" w:rsidRPr="00176988">
        <w:rPr>
          <w:rFonts w:ascii="Times New Roman" w:eastAsia="Calibri" w:hAnsi="Times New Roman" w:cs="Times New Roman"/>
        </w:rPr>
        <w:t>[7]</w:t>
      </w:r>
      <w:r w:rsidRPr="00176988">
        <w:rPr>
          <w:rFonts w:ascii="Times New Roman" w:eastAsia="Calibri" w:hAnsi="Times New Roman" w:cs="Times New Roman"/>
        </w:rPr>
        <w:t>. The most frequent mark of DNA methylation is represented by 5-methylcytosine (5-mC)</w:t>
      </w:r>
      <w:r w:rsidR="001C1E6F" w:rsidRPr="00176988">
        <w:rPr>
          <w:rFonts w:ascii="Times New Roman" w:eastAsia="Calibri" w:hAnsi="Times New Roman" w:cs="Times New Roman"/>
        </w:rPr>
        <w:t>,</w:t>
      </w:r>
      <w:r w:rsidRPr="00176988">
        <w:rPr>
          <w:rFonts w:ascii="Times New Roman" w:eastAsia="Calibri" w:hAnsi="Times New Roman" w:cs="Times New Roman"/>
        </w:rPr>
        <w:t xml:space="preserve"> </w:t>
      </w:r>
      <w:r w:rsidR="001C1E6F" w:rsidRPr="00176988">
        <w:rPr>
          <w:rFonts w:ascii="Times New Roman" w:eastAsia="Calibri" w:hAnsi="Times New Roman" w:cs="Times New Roman"/>
        </w:rPr>
        <w:t xml:space="preserve">which </w:t>
      </w:r>
      <w:r w:rsidRPr="00176988">
        <w:rPr>
          <w:rFonts w:ascii="Times New Roman" w:eastAsia="Calibri" w:hAnsi="Times New Roman" w:cs="Times New Roman"/>
        </w:rPr>
        <w:t xml:space="preserve">in plants can be </w:t>
      </w:r>
      <w:r w:rsidR="00D80C1C" w:rsidRPr="00176988">
        <w:rPr>
          <w:rFonts w:ascii="Times New Roman" w:eastAsia="Calibri" w:hAnsi="Times New Roman" w:cs="Times New Roman"/>
        </w:rPr>
        <w:t>present</w:t>
      </w:r>
      <w:r w:rsidRPr="00176988">
        <w:rPr>
          <w:rFonts w:ascii="Times New Roman" w:eastAsia="Calibri" w:hAnsi="Times New Roman" w:cs="Times New Roman"/>
        </w:rPr>
        <w:t xml:space="preserve"> at different sites having CG, CHG and CHH (H represents any base but G) sequences </w:t>
      </w:r>
      <w:r w:rsidR="00287992" w:rsidRPr="00176988">
        <w:rPr>
          <w:rFonts w:ascii="Times New Roman" w:eastAsia="Calibri" w:hAnsi="Times New Roman" w:cs="Times New Roman"/>
        </w:rPr>
        <w:t>[8]</w:t>
      </w:r>
      <w:r w:rsidRPr="00176988">
        <w:rPr>
          <w:rFonts w:ascii="Times New Roman" w:eastAsia="Calibri" w:hAnsi="Times New Roman" w:cs="Times New Roman"/>
        </w:rPr>
        <w:t>.</w:t>
      </w:r>
      <w:r w:rsidR="003948F4" w:rsidRPr="00176988">
        <w:rPr>
          <w:rFonts w:ascii="Times New Roman" w:eastAsia="Calibri" w:hAnsi="Times New Roman" w:cs="Times New Roman"/>
        </w:rPr>
        <w:t xml:space="preserve"> </w:t>
      </w:r>
    </w:p>
    <w:p w14:paraId="70F16545" w14:textId="4965875E" w:rsidR="00BD0624" w:rsidRPr="00176988" w:rsidRDefault="00392AD8" w:rsidP="00176988">
      <w:pPr>
        <w:spacing w:after="0" w:line="360" w:lineRule="auto"/>
        <w:jc w:val="both"/>
        <w:rPr>
          <w:rFonts w:ascii="Times New Roman" w:hAnsi="Times New Roman" w:cs="Times New Roman"/>
        </w:rPr>
      </w:pPr>
      <w:r w:rsidRPr="00176988">
        <w:rPr>
          <w:rFonts w:ascii="Times New Roman" w:hAnsi="Times New Roman" w:cs="Times New Roman"/>
        </w:rPr>
        <w:t>Many species of high economic and agricultural interest are propagated in a vegetative way and this is carried out to propagate and preserve ideal varieties. Many fruit crops are the outcome of the clonal propagation</w:t>
      </w:r>
      <w:r w:rsidR="00916113" w:rsidRPr="00176988">
        <w:rPr>
          <w:rFonts w:ascii="Times New Roman" w:hAnsi="Times New Roman" w:cs="Times New Roman"/>
        </w:rPr>
        <w:t>,</w:t>
      </w:r>
      <w:r w:rsidRPr="00176988">
        <w:rPr>
          <w:rFonts w:ascii="Times New Roman" w:hAnsi="Times New Roman" w:cs="Times New Roman"/>
        </w:rPr>
        <w:t xml:space="preserve"> through grafting or </w:t>
      </w:r>
      <w:r w:rsidRPr="00176988">
        <w:rPr>
          <w:rFonts w:ascii="Times New Roman" w:hAnsi="Times New Roman" w:cs="Times New Roman"/>
          <w:i/>
        </w:rPr>
        <w:t>in vitro</w:t>
      </w:r>
      <w:r w:rsidRPr="00176988">
        <w:rPr>
          <w:rFonts w:ascii="Times New Roman" w:hAnsi="Times New Roman" w:cs="Times New Roman"/>
        </w:rPr>
        <w:t xml:space="preserve"> culture</w:t>
      </w:r>
      <w:r w:rsidR="00916113" w:rsidRPr="00176988">
        <w:rPr>
          <w:rFonts w:ascii="Times New Roman" w:hAnsi="Times New Roman" w:cs="Times New Roman"/>
        </w:rPr>
        <w:t>,</w:t>
      </w:r>
      <w:r w:rsidR="00D80F8F" w:rsidRPr="00176988">
        <w:rPr>
          <w:rFonts w:ascii="Times New Roman" w:hAnsi="Times New Roman" w:cs="Times New Roman"/>
        </w:rPr>
        <w:t xml:space="preserve"> </w:t>
      </w:r>
      <w:r w:rsidRPr="00176988">
        <w:rPr>
          <w:rFonts w:ascii="Times New Roman" w:hAnsi="Times New Roman" w:cs="Times New Roman"/>
        </w:rPr>
        <w:t>of a single founder plant. Several studies detected that prolonged vegetative propagation can result in the formation of epigenetic variants that can heavily affect the phenotype of the regenerated plants.</w:t>
      </w:r>
      <w:r w:rsidR="00C80BD3" w:rsidRPr="00176988">
        <w:rPr>
          <w:rFonts w:ascii="Times New Roman" w:hAnsi="Times New Roman" w:cs="Times New Roman"/>
        </w:rPr>
        <w:t xml:space="preserve"> Ong-Abdullah</w:t>
      </w:r>
      <w:r w:rsidR="00ED2C00" w:rsidRPr="00176988">
        <w:rPr>
          <w:rFonts w:ascii="Times New Roman" w:hAnsi="Times New Roman" w:cs="Times New Roman"/>
        </w:rPr>
        <w:t xml:space="preserve"> et al. </w:t>
      </w:r>
      <w:r w:rsidR="00287992" w:rsidRPr="00176988">
        <w:rPr>
          <w:rFonts w:ascii="Times New Roman" w:hAnsi="Times New Roman" w:cs="Times New Roman"/>
        </w:rPr>
        <w:t>[9]</w:t>
      </w:r>
      <w:r w:rsidR="00ED2C00" w:rsidRPr="00176988">
        <w:rPr>
          <w:rFonts w:ascii="Times New Roman" w:hAnsi="Times New Roman" w:cs="Times New Roman"/>
        </w:rPr>
        <w:t xml:space="preserve"> </w:t>
      </w:r>
      <w:r w:rsidR="00972F0D" w:rsidRPr="00176988">
        <w:rPr>
          <w:rFonts w:ascii="Times New Roman" w:hAnsi="Times New Roman" w:cs="Times New Roman"/>
        </w:rPr>
        <w:t xml:space="preserve">were able to evidence </w:t>
      </w:r>
      <w:r w:rsidR="00684AF6" w:rsidRPr="00CB2960">
        <w:rPr>
          <w:rFonts w:ascii="Times New Roman" w:hAnsi="Times New Roman" w:cs="Times New Roman"/>
          <w:color w:val="FF0000"/>
        </w:rPr>
        <w:t xml:space="preserve">that </w:t>
      </w:r>
      <w:r w:rsidR="00972F0D" w:rsidRPr="00176988">
        <w:rPr>
          <w:rFonts w:ascii="Times New Roman" w:hAnsi="Times New Roman" w:cs="Times New Roman"/>
        </w:rPr>
        <w:t xml:space="preserve">a differentially methylated region is responsible for the appearance of the mantled trait in trees propagated through tissue culture. The mantled trait is an aberrant phenotype evident just in the adult phase that destroys the production of the trees. The presence of epigenetic variations following </w:t>
      </w:r>
      <w:r w:rsidR="00972F0D" w:rsidRPr="00176988">
        <w:rPr>
          <w:rFonts w:ascii="Times New Roman" w:hAnsi="Times New Roman" w:cs="Times New Roman"/>
          <w:i/>
        </w:rPr>
        <w:t>in vitro</w:t>
      </w:r>
      <w:r w:rsidR="00972F0D" w:rsidRPr="00176988">
        <w:rPr>
          <w:rFonts w:ascii="Times New Roman" w:hAnsi="Times New Roman" w:cs="Times New Roman"/>
        </w:rPr>
        <w:t xml:space="preserve"> culture has been </w:t>
      </w:r>
      <w:r w:rsidR="00D85AB4" w:rsidRPr="00176988">
        <w:rPr>
          <w:rFonts w:ascii="Times New Roman" w:hAnsi="Times New Roman" w:cs="Times New Roman"/>
        </w:rPr>
        <w:t xml:space="preserve">frequently </w:t>
      </w:r>
      <w:r w:rsidR="00972F0D" w:rsidRPr="00176988">
        <w:rPr>
          <w:rFonts w:ascii="Times New Roman" w:hAnsi="Times New Roman" w:cs="Times New Roman"/>
        </w:rPr>
        <w:t>detected</w:t>
      </w:r>
      <w:r w:rsidR="00682BF4" w:rsidRPr="00176988">
        <w:rPr>
          <w:rFonts w:ascii="Times New Roman" w:hAnsi="Times New Roman" w:cs="Times New Roman"/>
        </w:rPr>
        <w:t xml:space="preserve"> by using MS-AFLP (MSAP – </w:t>
      </w:r>
      <w:r w:rsidR="005C46A9" w:rsidRPr="00176988">
        <w:rPr>
          <w:rFonts w:ascii="Times New Roman" w:hAnsi="Times New Roman" w:cs="Times New Roman"/>
        </w:rPr>
        <w:t>methylation</w:t>
      </w:r>
      <w:r w:rsidR="00D80E0E" w:rsidRPr="00176988">
        <w:rPr>
          <w:rFonts w:ascii="Times New Roman" w:hAnsi="Times New Roman" w:cs="Times New Roman"/>
        </w:rPr>
        <w:t>-sensitive amplified polymorphism</w:t>
      </w:r>
      <w:r w:rsidR="00682BF4" w:rsidRPr="00176988">
        <w:rPr>
          <w:rFonts w:ascii="Times New Roman" w:hAnsi="Times New Roman" w:cs="Times New Roman"/>
        </w:rPr>
        <w:t>) markers</w:t>
      </w:r>
      <w:r w:rsidR="00972F0D" w:rsidRPr="00176988">
        <w:rPr>
          <w:rFonts w:ascii="Times New Roman" w:hAnsi="Times New Roman" w:cs="Times New Roman"/>
        </w:rPr>
        <w:t xml:space="preserve"> in many plant species</w:t>
      </w:r>
      <w:r w:rsidR="00D80E0E" w:rsidRPr="00176988">
        <w:rPr>
          <w:rFonts w:ascii="Times New Roman" w:hAnsi="Times New Roman" w:cs="Times New Roman"/>
        </w:rPr>
        <w:t>,</w:t>
      </w:r>
      <w:r w:rsidR="00972F0D" w:rsidRPr="00176988">
        <w:rPr>
          <w:rFonts w:ascii="Times New Roman" w:hAnsi="Times New Roman" w:cs="Times New Roman"/>
        </w:rPr>
        <w:t xml:space="preserve"> </w:t>
      </w:r>
      <w:r w:rsidR="00D80E0E" w:rsidRPr="00176988">
        <w:rPr>
          <w:rFonts w:ascii="Times New Roman" w:hAnsi="Times New Roman" w:cs="Times New Roman"/>
        </w:rPr>
        <w:t xml:space="preserve">such </w:t>
      </w:r>
      <w:r w:rsidR="00972F0D" w:rsidRPr="00176988">
        <w:rPr>
          <w:rFonts w:ascii="Times New Roman" w:hAnsi="Times New Roman" w:cs="Times New Roman"/>
        </w:rPr>
        <w:t xml:space="preserve">as pea </w:t>
      </w:r>
      <w:r w:rsidR="00287992" w:rsidRPr="00176988">
        <w:rPr>
          <w:rFonts w:ascii="Times New Roman" w:hAnsi="Times New Roman" w:cs="Times New Roman"/>
        </w:rPr>
        <w:t>[10]</w:t>
      </w:r>
      <w:r w:rsidR="00972F0D" w:rsidRPr="00176988">
        <w:rPr>
          <w:rFonts w:ascii="Times New Roman" w:hAnsi="Times New Roman" w:cs="Times New Roman"/>
        </w:rPr>
        <w:t xml:space="preserve">, agave </w:t>
      </w:r>
      <w:r w:rsidR="00287992" w:rsidRPr="00176988">
        <w:rPr>
          <w:rFonts w:ascii="Times New Roman" w:hAnsi="Times New Roman" w:cs="Times New Roman"/>
        </w:rPr>
        <w:t>[11]</w:t>
      </w:r>
      <w:r w:rsidR="00972F0D" w:rsidRPr="00176988">
        <w:rPr>
          <w:rFonts w:ascii="Times New Roman" w:hAnsi="Times New Roman" w:cs="Times New Roman"/>
        </w:rPr>
        <w:t xml:space="preserve">, grapevine </w:t>
      </w:r>
      <w:r w:rsidR="00287992" w:rsidRPr="00176988">
        <w:rPr>
          <w:rFonts w:ascii="Times New Roman" w:hAnsi="Times New Roman" w:cs="Times New Roman"/>
        </w:rPr>
        <w:t>[12]</w:t>
      </w:r>
      <w:r w:rsidR="00972F0D" w:rsidRPr="00176988">
        <w:rPr>
          <w:rFonts w:ascii="Times New Roman" w:hAnsi="Times New Roman" w:cs="Times New Roman"/>
        </w:rPr>
        <w:t xml:space="preserve">, coffee </w:t>
      </w:r>
      <w:r w:rsidR="00287992" w:rsidRPr="00176988">
        <w:rPr>
          <w:rFonts w:ascii="Times New Roman" w:hAnsi="Times New Roman" w:cs="Times New Roman"/>
        </w:rPr>
        <w:t>[13]</w:t>
      </w:r>
      <w:r w:rsidR="00972F0D" w:rsidRPr="00176988">
        <w:rPr>
          <w:rFonts w:ascii="Times New Roman" w:hAnsi="Times New Roman" w:cs="Times New Roman"/>
        </w:rPr>
        <w:t xml:space="preserve">, freesia </w:t>
      </w:r>
      <w:r w:rsidR="00287992" w:rsidRPr="00176988">
        <w:rPr>
          <w:rFonts w:ascii="Times New Roman" w:hAnsi="Times New Roman" w:cs="Times New Roman"/>
        </w:rPr>
        <w:t>[14]</w:t>
      </w:r>
      <w:r w:rsidR="00972F0D" w:rsidRPr="00176988">
        <w:rPr>
          <w:rFonts w:ascii="Times New Roman" w:hAnsi="Times New Roman" w:cs="Times New Roman"/>
        </w:rPr>
        <w:t xml:space="preserve">. </w:t>
      </w:r>
      <w:r w:rsidR="00682BF4" w:rsidRPr="00176988">
        <w:rPr>
          <w:rFonts w:ascii="Times New Roman" w:hAnsi="Times New Roman" w:cs="Times New Roman"/>
        </w:rPr>
        <w:t xml:space="preserve">Contrary to these species that are propagated in a vegetative way </w:t>
      </w:r>
      <w:r w:rsidR="00D85AB4" w:rsidRPr="00176988">
        <w:rPr>
          <w:rFonts w:ascii="Times New Roman" w:hAnsi="Times New Roman" w:cs="Times New Roman"/>
        </w:rPr>
        <w:t xml:space="preserve">mainly </w:t>
      </w:r>
      <w:r w:rsidR="00682BF4" w:rsidRPr="00176988">
        <w:rPr>
          <w:rFonts w:ascii="Times New Roman" w:hAnsi="Times New Roman" w:cs="Times New Roman"/>
        </w:rPr>
        <w:t xml:space="preserve">to preserve a genotype of interest, the vegetative propagation of Saffron is forced because of its sterility. Further, the majority of these studies considered methylation changes </w:t>
      </w:r>
      <w:r w:rsidR="00916113" w:rsidRPr="00176988">
        <w:rPr>
          <w:rFonts w:ascii="Times New Roman" w:hAnsi="Times New Roman" w:cs="Times New Roman"/>
        </w:rPr>
        <w:t xml:space="preserve">arose </w:t>
      </w:r>
      <w:r w:rsidR="00682BF4" w:rsidRPr="00176988">
        <w:rPr>
          <w:rFonts w:ascii="Times New Roman" w:hAnsi="Times New Roman" w:cs="Times New Roman"/>
        </w:rPr>
        <w:t>consequently the tissue culture for one or several generation</w:t>
      </w:r>
      <w:r w:rsidR="00AC3A30" w:rsidRPr="00176988">
        <w:rPr>
          <w:rFonts w:ascii="Times New Roman" w:hAnsi="Times New Roman" w:cs="Times New Roman"/>
        </w:rPr>
        <w:t>s</w:t>
      </w:r>
      <w:r w:rsidR="00682BF4" w:rsidRPr="00176988">
        <w:rPr>
          <w:rFonts w:ascii="Times New Roman" w:hAnsi="Times New Roman" w:cs="Times New Roman"/>
        </w:rPr>
        <w:t xml:space="preserve">. However, tissue culture represents a very unnatural environment </w:t>
      </w:r>
      <w:r w:rsidR="003C2030" w:rsidRPr="00176988">
        <w:rPr>
          <w:rFonts w:ascii="Times New Roman" w:hAnsi="Times New Roman" w:cs="Times New Roman"/>
        </w:rPr>
        <w:t>[15]</w:t>
      </w:r>
      <w:r w:rsidR="00682BF4" w:rsidRPr="00176988">
        <w:rPr>
          <w:rFonts w:ascii="Times New Roman" w:hAnsi="Times New Roman" w:cs="Times New Roman"/>
        </w:rPr>
        <w:t xml:space="preserve">, despite its use for plant </w:t>
      </w:r>
      <w:r w:rsidR="00682BF4" w:rsidRPr="00176988">
        <w:rPr>
          <w:rFonts w:ascii="Times New Roman" w:hAnsi="Times New Roman" w:cs="Times New Roman"/>
        </w:rPr>
        <w:lastRenderedPageBreak/>
        <w:t xml:space="preserve">breeding, and </w:t>
      </w:r>
      <w:r w:rsidR="000D7888" w:rsidRPr="00176988">
        <w:rPr>
          <w:rFonts w:ascii="Times New Roman" w:hAnsi="Times New Roman" w:cs="Times New Roman"/>
        </w:rPr>
        <w:t xml:space="preserve">the </w:t>
      </w:r>
      <w:r w:rsidR="00682BF4" w:rsidRPr="00176988">
        <w:rPr>
          <w:rFonts w:ascii="Times New Roman" w:hAnsi="Times New Roman" w:cs="Times New Roman"/>
        </w:rPr>
        <w:t xml:space="preserve">consequences on methylation can be different </w:t>
      </w:r>
      <w:r w:rsidR="00916113" w:rsidRPr="00176988">
        <w:rPr>
          <w:rFonts w:ascii="Times New Roman" w:hAnsi="Times New Roman" w:cs="Times New Roman"/>
        </w:rPr>
        <w:t xml:space="preserve">compared </w:t>
      </w:r>
      <w:r w:rsidR="00682BF4" w:rsidRPr="00176988">
        <w:rPr>
          <w:rFonts w:ascii="Times New Roman" w:hAnsi="Times New Roman" w:cs="Times New Roman"/>
        </w:rPr>
        <w:t>to open field propagation</w:t>
      </w:r>
      <w:r w:rsidR="000D7888" w:rsidRPr="00176988">
        <w:rPr>
          <w:rFonts w:ascii="Times New Roman" w:hAnsi="Times New Roman" w:cs="Times New Roman"/>
        </w:rPr>
        <w:t>,</w:t>
      </w:r>
      <w:r w:rsidR="00682BF4" w:rsidRPr="00176988">
        <w:rPr>
          <w:rFonts w:ascii="Times New Roman" w:hAnsi="Times New Roman" w:cs="Times New Roman"/>
        </w:rPr>
        <w:t xml:space="preserve"> </w:t>
      </w:r>
      <w:r w:rsidR="000D7888" w:rsidRPr="00176988">
        <w:rPr>
          <w:rFonts w:ascii="Times New Roman" w:hAnsi="Times New Roman" w:cs="Times New Roman"/>
        </w:rPr>
        <w:t xml:space="preserve">which </w:t>
      </w:r>
      <w:r w:rsidR="00682BF4" w:rsidRPr="00176988">
        <w:rPr>
          <w:rFonts w:ascii="Times New Roman" w:hAnsi="Times New Roman" w:cs="Times New Roman"/>
        </w:rPr>
        <w:t xml:space="preserve">is the classical way to propagate Saffron. </w:t>
      </w:r>
      <w:r w:rsidR="000D5891" w:rsidRPr="00176988">
        <w:rPr>
          <w:rFonts w:ascii="Times New Roman" w:hAnsi="Times New Roman" w:cs="Times New Roman"/>
        </w:rPr>
        <w:t>To fully understand the possible connection between epigenotype and phenotype, researches generat</w:t>
      </w:r>
      <w:r w:rsidR="00916113" w:rsidRPr="00176988">
        <w:rPr>
          <w:rFonts w:ascii="Times New Roman" w:hAnsi="Times New Roman" w:cs="Times New Roman"/>
        </w:rPr>
        <w:t>ing</w:t>
      </w:r>
      <w:r w:rsidR="000D5891" w:rsidRPr="00176988">
        <w:rPr>
          <w:rFonts w:ascii="Times New Roman" w:hAnsi="Times New Roman" w:cs="Times New Roman"/>
        </w:rPr>
        <w:t xml:space="preserve"> high-resolution data</w:t>
      </w:r>
      <w:r w:rsidR="000D7888" w:rsidRPr="00176988">
        <w:rPr>
          <w:rFonts w:ascii="Times New Roman" w:hAnsi="Times New Roman" w:cs="Times New Roman"/>
        </w:rPr>
        <w:t xml:space="preserve"> </w:t>
      </w:r>
      <w:r w:rsidR="000D5891" w:rsidRPr="00176988">
        <w:rPr>
          <w:rFonts w:ascii="Times New Roman" w:hAnsi="Times New Roman" w:cs="Times New Roman"/>
        </w:rPr>
        <w:t xml:space="preserve">sets from plants in the field, sampled under the prevailing environmental conditions are highly recommended </w:t>
      </w:r>
      <w:r w:rsidR="003C2030" w:rsidRPr="00176988">
        <w:rPr>
          <w:rFonts w:ascii="Times New Roman" w:hAnsi="Times New Roman" w:cs="Times New Roman"/>
        </w:rPr>
        <w:t>[7]</w:t>
      </w:r>
      <w:r w:rsidR="000D5891" w:rsidRPr="00176988">
        <w:rPr>
          <w:rFonts w:ascii="Times New Roman" w:hAnsi="Times New Roman" w:cs="Times New Roman"/>
        </w:rPr>
        <w:t>.</w:t>
      </w:r>
      <w:r w:rsidR="00BD0624" w:rsidRPr="00176988">
        <w:rPr>
          <w:rFonts w:ascii="Times New Roman" w:hAnsi="Times New Roman" w:cs="Times New Roman"/>
        </w:rPr>
        <w:t xml:space="preserve"> For vegetative</w:t>
      </w:r>
      <w:r w:rsidR="004B1541" w:rsidRPr="00176988">
        <w:rPr>
          <w:rFonts w:ascii="Times New Roman" w:hAnsi="Times New Roman" w:cs="Times New Roman"/>
        </w:rPr>
        <w:t>ly</w:t>
      </w:r>
      <w:r w:rsidR="00BD0624" w:rsidRPr="00176988">
        <w:rPr>
          <w:rFonts w:ascii="Times New Roman" w:hAnsi="Times New Roman" w:cs="Times New Roman"/>
        </w:rPr>
        <w:t xml:space="preserve"> propagated </w:t>
      </w:r>
      <w:r w:rsidR="004B1541" w:rsidRPr="00176988">
        <w:rPr>
          <w:rFonts w:ascii="Times New Roman" w:hAnsi="Times New Roman" w:cs="Times New Roman"/>
        </w:rPr>
        <w:t>crops</w:t>
      </w:r>
      <w:r w:rsidR="00BD0624" w:rsidRPr="00176988">
        <w:rPr>
          <w:rFonts w:ascii="Times New Roman" w:hAnsi="Times New Roman" w:cs="Times New Roman"/>
        </w:rPr>
        <w:t>, epigenetic variations could repres</w:t>
      </w:r>
      <w:r w:rsidR="00DF7A3B" w:rsidRPr="00176988">
        <w:rPr>
          <w:rFonts w:ascii="Times New Roman" w:hAnsi="Times New Roman" w:cs="Times New Roman"/>
        </w:rPr>
        <w:t xml:space="preserve">ent an added value for breeding but in order to use epigenetic information for breeding it is mandatory to better understand the stability of epigenomic patterns in an organism </w:t>
      </w:r>
      <w:r w:rsidR="003C2030" w:rsidRPr="00176988">
        <w:rPr>
          <w:rFonts w:ascii="Times New Roman" w:hAnsi="Times New Roman" w:cs="Times New Roman"/>
        </w:rPr>
        <w:t>[15]</w:t>
      </w:r>
      <w:r w:rsidR="00D709B5" w:rsidRPr="00176988">
        <w:rPr>
          <w:rFonts w:ascii="Times New Roman" w:hAnsi="Times New Roman" w:cs="Times New Roman"/>
        </w:rPr>
        <w:t>,</w:t>
      </w:r>
      <w:r w:rsidR="00DF7A3B" w:rsidRPr="00176988">
        <w:rPr>
          <w:rFonts w:ascii="Times New Roman" w:hAnsi="Times New Roman" w:cs="Times New Roman"/>
        </w:rPr>
        <w:t xml:space="preserve"> especially under natural conditions. If DNA methylation patterns could be stable through development, then the epigenome could be considered to accurately describe the epigenetic profile of an organism and to predict traits </w:t>
      </w:r>
      <w:r w:rsidR="003C2030" w:rsidRPr="00176988">
        <w:rPr>
          <w:rFonts w:ascii="Times New Roman" w:hAnsi="Times New Roman" w:cs="Times New Roman"/>
        </w:rPr>
        <w:t>[15]</w:t>
      </w:r>
      <w:r w:rsidR="00DF7A3B" w:rsidRPr="00176988">
        <w:rPr>
          <w:rFonts w:ascii="Times New Roman" w:hAnsi="Times New Roman" w:cs="Times New Roman"/>
        </w:rPr>
        <w:t xml:space="preserve">. </w:t>
      </w:r>
      <w:r w:rsidR="00792A30" w:rsidRPr="00176988">
        <w:rPr>
          <w:rFonts w:ascii="Times New Roman" w:hAnsi="Times New Roman" w:cs="Times New Roman"/>
        </w:rPr>
        <w:t>Currently</w:t>
      </w:r>
      <w:r w:rsidR="00DF7A3B" w:rsidRPr="00176988">
        <w:rPr>
          <w:rFonts w:ascii="Times New Roman" w:hAnsi="Times New Roman" w:cs="Times New Roman"/>
        </w:rPr>
        <w:t xml:space="preserve">, </w:t>
      </w:r>
      <w:r w:rsidR="00792A30" w:rsidRPr="00176988">
        <w:rPr>
          <w:rFonts w:ascii="Times New Roman" w:hAnsi="Times New Roman" w:cs="Times New Roman"/>
        </w:rPr>
        <w:t xml:space="preserve">only </w:t>
      </w:r>
      <w:r w:rsidR="00DF7A3B" w:rsidRPr="00176988">
        <w:rPr>
          <w:rFonts w:ascii="Times New Roman" w:hAnsi="Times New Roman" w:cs="Times New Roman"/>
        </w:rPr>
        <w:t>a little knowledge about Saffron epigenetic</w:t>
      </w:r>
      <w:r w:rsidR="00792A30" w:rsidRPr="00176988">
        <w:rPr>
          <w:rFonts w:ascii="Times New Roman" w:hAnsi="Times New Roman" w:cs="Times New Roman"/>
        </w:rPr>
        <w:t>s</w:t>
      </w:r>
      <w:r w:rsidR="00DF7A3B" w:rsidRPr="00176988">
        <w:rPr>
          <w:rFonts w:ascii="Times New Roman" w:hAnsi="Times New Roman" w:cs="Times New Roman"/>
        </w:rPr>
        <w:t xml:space="preserve"> is available </w:t>
      </w:r>
      <w:r w:rsidR="003C2030" w:rsidRPr="00176988">
        <w:rPr>
          <w:rFonts w:ascii="Times New Roman" w:hAnsi="Times New Roman" w:cs="Times New Roman"/>
        </w:rPr>
        <w:t>[4, 16]</w:t>
      </w:r>
      <w:r w:rsidR="004B1541" w:rsidRPr="00176988">
        <w:rPr>
          <w:rFonts w:ascii="Times New Roman" w:hAnsi="Times New Roman" w:cs="Times New Roman"/>
        </w:rPr>
        <w:t xml:space="preserve"> but no information concerning the stability of </w:t>
      </w:r>
      <w:r w:rsidR="002C6947" w:rsidRPr="00176988">
        <w:rPr>
          <w:rFonts w:ascii="Times New Roman" w:hAnsi="Times New Roman" w:cs="Times New Roman"/>
        </w:rPr>
        <w:t xml:space="preserve">the </w:t>
      </w:r>
      <w:r w:rsidR="004B1541" w:rsidRPr="00176988">
        <w:rPr>
          <w:rFonts w:ascii="Times New Roman" w:hAnsi="Times New Roman" w:cs="Times New Roman"/>
        </w:rPr>
        <w:t>Saffron epigenome can be retrieved from scientific literature</w:t>
      </w:r>
      <w:r w:rsidR="00DF7A3B" w:rsidRPr="00176988">
        <w:rPr>
          <w:rFonts w:ascii="Times New Roman" w:hAnsi="Times New Roman" w:cs="Times New Roman"/>
        </w:rPr>
        <w:t>.</w:t>
      </w:r>
    </w:p>
    <w:p w14:paraId="77C70318" w14:textId="73218116" w:rsidR="005D16F8" w:rsidRPr="00176988" w:rsidRDefault="00AC3A30" w:rsidP="00176988">
      <w:pPr>
        <w:spacing w:after="0" w:line="360" w:lineRule="auto"/>
        <w:jc w:val="both"/>
        <w:rPr>
          <w:rFonts w:ascii="Times New Roman" w:hAnsi="Times New Roman" w:cs="Times New Roman"/>
        </w:rPr>
      </w:pPr>
      <w:r w:rsidRPr="00176988">
        <w:rPr>
          <w:rFonts w:ascii="Times New Roman" w:hAnsi="Times New Roman" w:cs="Times New Roman"/>
        </w:rPr>
        <w:t xml:space="preserve">In the present study, </w:t>
      </w:r>
      <w:r w:rsidR="00DF7A3B" w:rsidRPr="00176988">
        <w:rPr>
          <w:rFonts w:ascii="Times New Roman" w:hAnsi="Times New Roman" w:cs="Times New Roman"/>
        </w:rPr>
        <w:t xml:space="preserve">to gain </w:t>
      </w:r>
      <w:r w:rsidR="00533848" w:rsidRPr="00176988">
        <w:rPr>
          <w:rFonts w:ascii="Times New Roman" w:hAnsi="Times New Roman" w:cs="Times New Roman"/>
        </w:rPr>
        <w:t xml:space="preserve">further </w:t>
      </w:r>
      <w:r w:rsidR="00DF7A3B" w:rsidRPr="00176988">
        <w:rPr>
          <w:rFonts w:ascii="Times New Roman" w:hAnsi="Times New Roman" w:cs="Times New Roman"/>
        </w:rPr>
        <w:t xml:space="preserve">information </w:t>
      </w:r>
      <w:r w:rsidR="00533848" w:rsidRPr="00176988">
        <w:rPr>
          <w:rFonts w:ascii="Times New Roman" w:hAnsi="Times New Roman" w:cs="Times New Roman"/>
        </w:rPr>
        <w:t xml:space="preserve">regarding </w:t>
      </w:r>
      <w:r w:rsidR="00DF7A3B" w:rsidRPr="00176988">
        <w:rPr>
          <w:rFonts w:ascii="Times New Roman" w:hAnsi="Times New Roman" w:cs="Times New Roman"/>
        </w:rPr>
        <w:t>Saffron epigenetic</w:t>
      </w:r>
      <w:r w:rsidR="00533848" w:rsidRPr="00176988">
        <w:rPr>
          <w:rFonts w:ascii="Times New Roman" w:hAnsi="Times New Roman" w:cs="Times New Roman"/>
        </w:rPr>
        <w:t>s</w:t>
      </w:r>
      <w:r w:rsidR="004B1541" w:rsidRPr="00176988">
        <w:rPr>
          <w:rFonts w:ascii="Times New Roman" w:hAnsi="Times New Roman" w:cs="Times New Roman"/>
        </w:rPr>
        <w:t xml:space="preserve"> with a particular focus on epigenetic stability</w:t>
      </w:r>
      <w:r w:rsidR="00DF7A3B" w:rsidRPr="00176988">
        <w:rPr>
          <w:rFonts w:ascii="Times New Roman" w:hAnsi="Times New Roman" w:cs="Times New Roman"/>
        </w:rPr>
        <w:t xml:space="preserve">, </w:t>
      </w:r>
      <w:r w:rsidRPr="00176988">
        <w:rPr>
          <w:rFonts w:ascii="Times New Roman" w:hAnsi="Times New Roman" w:cs="Times New Roman"/>
        </w:rPr>
        <w:t xml:space="preserve">we </w:t>
      </w:r>
      <w:r w:rsidR="00DF7A3B" w:rsidRPr="00176988">
        <w:rPr>
          <w:rFonts w:ascii="Times New Roman" w:hAnsi="Times New Roman" w:cs="Times New Roman"/>
        </w:rPr>
        <w:t xml:space="preserve">decided to follow </w:t>
      </w:r>
      <w:r w:rsidRPr="00176988">
        <w:rPr>
          <w:rFonts w:ascii="Times New Roman" w:hAnsi="Times New Roman" w:cs="Times New Roman"/>
        </w:rPr>
        <w:t xml:space="preserve">the epigenetic stability of </w:t>
      </w:r>
      <w:r w:rsidR="00533848" w:rsidRPr="00176988">
        <w:rPr>
          <w:rFonts w:ascii="Times New Roman" w:hAnsi="Times New Roman" w:cs="Times New Roman"/>
        </w:rPr>
        <w:t xml:space="preserve">17 </w:t>
      </w:r>
      <w:r w:rsidRPr="00176988">
        <w:rPr>
          <w:rFonts w:ascii="Times New Roman" w:hAnsi="Times New Roman" w:cs="Times New Roman"/>
        </w:rPr>
        <w:t>accessions of Saffron</w:t>
      </w:r>
      <w:r w:rsidR="004B1541" w:rsidRPr="00176988">
        <w:rPr>
          <w:rFonts w:ascii="Times New Roman" w:hAnsi="Times New Roman" w:cs="Times New Roman"/>
        </w:rPr>
        <w:t>,</w:t>
      </w:r>
      <w:r w:rsidRPr="00176988">
        <w:rPr>
          <w:rFonts w:ascii="Times New Roman" w:hAnsi="Times New Roman" w:cs="Times New Roman"/>
        </w:rPr>
        <w:t xml:space="preserve"> </w:t>
      </w:r>
      <w:r w:rsidR="00533848" w:rsidRPr="00176988">
        <w:rPr>
          <w:rFonts w:ascii="Times New Roman" w:hAnsi="Times New Roman" w:cs="Times New Roman"/>
        </w:rPr>
        <w:t xml:space="preserve">during </w:t>
      </w:r>
      <w:r w:rsidRPr="00176988">
        <w:rPr>
          <w:rFonts w:ascii="Times New Roman" w:hAnsi="Times New Roman" w:cs="Times New Roman"/>
        </w:rPr>
        <w:t xml:space="preserve">four consecutive years of </w:t>
      </w:r>
      <w:r w:rsidR="007406FB" w:rsidRPr="00176988">
        <w:rPr>
          <w:rFonts w:ascii="Times New Roman" w:hAnsi="Times New Roman" w:cs="Times New Roman"/>
        </w:rPr>
        <w:t xml:space="preserve">cultivation and </w:t>
      </w:r>
      <w:r w:rsidRPr="00176988">
        <w:rPr>
          <w:rFonts w:ascii="Times New Roman" w:hAnsi="Times New Roman" w:cs="Times New Roman"/>
        </w:rPr>
        <w:t>propagation under open field condition</w:t>
      </w:r>
      <w:r w:rsidR="00533848" w:rsidRPr="00176988">
        <w:rPr>
          <w:rFonts w:ascii="Times New Roman" w:hAnsi="Times New Roman" w:cs="Times New Roman"/>
        </w:rPr>
        <w:t>s</w:t>
      </w:r>
      <w:r w:rsidRPr="00176988">
        <w:rPr>
          <w:rFonts w:ascii="Times New Roman" w:hAnsi="Times New Roman" w:cs="Times New Roman"/>
        </w:rPr>
        <w:t xml:space="preserve"> at the WSCC</w:t>
      </w:r>
      <w:r w:rsidR="004B1541" w:rsidRPr="00176988">
        <w:rPr>
          <w:rFonts w:ascii="Times New Roman" w:hAnsi="Times New Roman" w:cs="Times New Roman"/>
        </w:rPr>
        <w:t>, by using MS-AFLP markers</w:t>
      </w:r>
      <w:r w:rsidR="007406FB" w:rsidRPr="00176988">
        <w:rPr>
          <w:rFonts w:ascii="Times New Roman" w:hAnsi="Times New Roman" w:cs="Times New Roman"/>
        </w:rPr>
        <w:t xml:space="preserve">. Before the analysis, the selected accessions </w:t>
      </w:r>
      <w:r w:rsidR="00533848" w:rsidRPr="00176988">
        <w:rPr>
          <w:rFonts w:ascii="Times New Roman" w:hAnsi="Times New Roman" w:cs="Times New Roman"/>
        </w:rPr>
        <w:t xml:space="preserve">had </w:t>
      </w:r>
      <w:r w:rsidR="007406FB" w:rsidRPr="00176988">
        <w:rPr>
          <w:rFonts w:ascii="Times New Roman" w:hAnsi="Times New Roman" w:cs="Times New Roman"/>
        </w:rPr>
        <w:t xml:space="preserve">been cultivated </w:t>
      </w:r>
      <w:r w:rsidR="00732D5F" w:rsidRPr="00176988">
        <w:rPr>
          <w:rFonts w:ascii="Times New Roman" w:hAnsi="Times New Roman" w:cs="Times New Roman"/>
        </w:rPr>
        <w:t xml:space="preserve">very closely </w:t>
      </w:r>
      <w:r w:rsidR="007406FB" w:rsidRPr="00176988">
        <w:rPr>
          <w:rFonts w:ascii="Times New Roman" w:hAnsi="Times New Roman" w:cs="Times New Roman"/>
        </w:rPr>
        <w:t xml:space="preserve">for at least three consecutive years (in some cases even more) in the same field to </w:t>
      </w:r>
      <w:r w:rsidR="00916113" w:rsidRPr="00176988">
        <w:rPr>
          <w:rFonts w:ascii="Times New Roman" w:hAnsi="Times New Roman" w:cs="Times New Roman"/>
        </w:rPr>
        <w:t xml:space="preserve">make </w:t>
      </w:r>
      <w:r w:rsidR="007406FB" w:rsidRPr="00176988">
        <w:rPr>
          <w:rFonts w:ascii="Times New Roman" w:hAnsi="Times New Roman" w:cs="Times New Roman"/>
        </w:rPr>
        <w:t xml:space="preserve">uniform as much as possible the epigenetic constitution. Despite this, </w:t>
      </w:r>
      <w:r w:rsidR="00732D5F" w:rsidRPr="00176988">
        <w:rPr>
          <w:rFonts w:ascii="Times New Roman" w:hAnsi="Times New Roman" w:cs="Times New Roman"/>
        </w:rPr>
        <w:t xml:space="preserve">all the accessions were </w:t>
      </w:r>
      <w:r w:rsidR="00533848" w:rsidRPr="00176988">
        <w:rPr>
          <w:rFonts w:ascii="Times New Roman" w:hAnsi="Times New Roman" w:cs="Times New Roman"/>
        </w:rPr>
        <w:t xml:space="preserve">characterized </w:t>
      </w:r>
      <w:r w:rsidR="00732D5F" w:rsidRPr="00176988">
        <w:rPr>
          <w:rFonts w:ascii="Times New Roman" w:hAnsi="Times New Roman" w:cs="Times New Roman"/>
        </w:rPr>
        <w:t>by a different epigenotype both at the beginning and at the end of the study</w:t>
      </w:r>
      <w:r w:rsidR="00533848" w:rsidRPr="00176988">
        <w:rPr>
          <w:rFonts w:ascii="Times New Roman" w:hAnsi="Times New Roman" w:cs="Times New Roman"/>
        </w:rPr>
        <w:t>,</w:t>
      </w:r>
      <w:r w:rsidR="00732D5F" w:rsidRPr="00176988">
        <w:rPr>
          <w:rFonts w:ascii="Times New Roman" w:hAnsi="Times New Roman" w:cs="Times New Roman"/>
        </w:rPr>
        <w:t xml:space="preserve"> suggesting that despite some small variations, under open field conditions the epigenotype of Saffron is very stable in </w:t>
      </w:r>
      <w:r w:rsidR="00DF7A3B" w:rsidRPr="00176988">
        <w:rPr>
          <w:rFonts w:ascii="Times New Roman" w:hAnsi="Times New Roman" w:cs="Times New Roman"/>
        </w:rPr>
        <w:t>consecutive</w:t>
      </w:r>
      <w:r w:rsidR="00732D5F" w:rsidRPr="00176988">
        <w:rPr>
          <w:rFonts w:ascii="Times New Roman" w:hAnsi="Times New Roman" w:cs="Times New Roman"/>
        </w:rPr>
        <w:t xml:space="preserve"> years.</w:t>
      </w:r>
    </w:p>
    <w:p w14:paraId="28CEB9D0" w14:textId="77777777" w:rsidR="00972F0D" w:rsidRPr="00176988" w:rsidRDefault="00972F0D" w:rsidP="00176988">
      <w:pPr>
        <w:spacing w:after="0" w:line="360" w:lineRule="auto"/>
        <w:jc w:val="both"/>
        <w:rPr>
          <w:rFonts w:ascii="Times New Roman" w:hAnsi="Times New Roman" w:cs="Times New Roman"/>
        </w:rPr>
      </w:pPr>
    </w:p>
    <w:p w14:paraId="1DBB316A" w14:textId="77777777" w:rsidR="003109CC" w:rsidRPr="00176988" w:rsidRDefault="003109CC" w:rsidP="00176988">
      <w:pPr>
        <w:spacing w:after="0" w:line="360" w:lineRule="auto"/>
        <w:jc w:val="both"/>
        <w:rPr>
          <w:rFonts w:ascii="Times New Roman" w:hAnsi="Times New Roman" w:cs="Times New Roman"/>
        </w:rPr>
      </w:pPr>
    </w:p>
    <w:p w14:paraId="3163629C" w14:textId="676228BE" w:rsidR="00BF19D2" w:rsidRPr="00176988" w:rsidRDefault="00BF19D2" w:rsidP="00176988">
      <w:pPr>
        <w:pStyle w:val="Paragrafoelenco"/>
        <w:numPr>
          <w:ilvl w:val="0"/>
          <w:numId w:val="2"/>
        </w:numPr>
        <w:spacing w:after="0" w:line="360" w:lineRule="auto"/>
        <w:ind w:left="426" w:hanging="426"/>
        <w:jc w:val="both"/>
        <w:rPr>
          <w:rFonts w:ascii="Times New Roman" w:hAnsi="Times New Roman" w:cs="Times New Roman"/>
          <w:b/>
        </w:rPr>
      </w:pPr>
      <w:bookmarkStart w:id="2" w:name="_Hlk519070918"/>
      <w:r w:rsidRPr="00176988">
        <w:rPr>
          <w:rFonts w:ascii="Times New Roman" w:hAnsi="Times New Roman" w:cs="Times New Roman"/>
          <w:b/>
        </w:rPr>
        <w:t>Material</w:t>
      </w:r>
      <w:r w:rsidR="00914C12" w:rsidRPr="00176988">
        <w:rPr>
          <w:rFonts w:ascii="Times New Roman" w:hAnsi="Times New Roman" w:cs="Times New Roman"/>
          <w:b/>
        </w:rPr>
        <w:t>s</w:t>
      </w:r>
      <w:r w:rsidRPr="00176988">
        <w:rPr>
          <w:rFonts w:ascii="Times New Roman" w:hAnsi="Times New Roman" w:cs="Times New Roman"/>
          <w:b/>
        </w:rPr>
        <w:t xml:space="preserve"> and </w:t>
      </w:r>
      <w:r w:rsidR="00533848" w:rsidRPr="00176988">
        <w:rPr>
          <w:rFonts w:ascii="Times New Roman" w:hAnsi="Times New Roman" w:cs="Times New Roman"/>
          <w:b/>
        </w:rPr>
        <w:t>Methods</w:t>
      </w:r>
    </w:p>
    <w:p w14:paraId="4CCACFDD" w14:textId="77777777" w:rsidR="00BF19D2" w:rsidRPr="00176988" w:rsidRDefault="00536B50" w:rsidP="00176988">
      <w:pPr>
        <w:spacing w:after="0" w:line="360" w:lineRule="auto"/>
        <w:jc w:val="both"/>
        <w:rPr>
          <w:rFonts w:ascii="Times New Roman" w:hAnsi="Times New Roman" w:cs="Times New Roman"/>
          <w:b/>
        </w:rPr>
      </w:pPr>
      <w:r w:rsidRPr="00176988">
        <w:rPr>
          <w:rFonts w:ascii="Times New Roman" w:hAnsi="Times New Roman" w:cs="Times New Roman"/>
          <w:b/>
        </w:rPr>
        <w:t xml:space="preserve">2.1 </w:t>
      </w:r>
      <w:r w:rsidR="00914C12" w:rsidRPr="00176988">
        <w:rPr>
          <w:rFonts w:ascii="Times New Roman" w:hAnsi="Times New Roman" w:cs="Times New Roman"/>
          <w:b/>
        </w:rPr>
        <w:t>Plant material</w:t>
      </w:r>
      <w:r w:rsidR="00692561" w:rsidRPr="00176988">
        <w:rPr>
          <w:rFonts w:ascii="Times New Roman" w:hAnsi="Times New Roman" w:cs="Times New Roman"/>
          <w:b/>
        </w:rPr>
        <w:t xml:space="preserve"> and DNA extraction</w:t>
      </w:r>
      <w:bookmarkEnd w:id="2"/>
    </w:p>
    <w:p w14:paraId="1B953F48" w14:textId="2076B9EC" w:rsidR="00914C12" w:rsidRPr="00176988" w:rsidRDefault="00304ED7" w:rsidP="00176988">
      <w:pPr>
        <w:spacing w:after="0" w:line="360" w:lineRule="auto"/>
        <w:jc w:val="both"/>
        <w:rPr>
          <w:rFonts w:ascii="Times New Roman" w:hAnsi="Times New Roman" w:cs="Times New Roman"/>
        </w:rPr>
      </w:pPr>
      <w:r w:rsidRPr="00176988">
        <w:rPr>
          <w:rFonts w:ascii="Times New Roman" w:hAnsi="Times New Roman" w:cs="Times New Roman"/>
        </w:rPr>
        <w:t>Seventeen accessions (</w:t>
      </w:r>
      <w:r w:rsidR="00533848" w:rsidRPr="00176988">
        <w:rPr>
          <w:rFonts w:ascii="Times New Roman" w:hAnsi="Times New Roman" w:cs="Times New Roman"/>
        </w:rPr>
        <w:t xml:space="preserve">Table </w:t>
      </w:r>
      <w:r w:rsidRPr="00176988">
        <w:rPr>
          <w:rFonts w:ascii="Times New Roman" w:hAnsi="Times New Roman" w:cs="Times New Roman"/>
        </w:rPr>
        <w:t xml:space="preserve">1) from the WSCC germplasm have been selected for the study. All the accessions, </w:t>
      </w:r>
      <w:r w:rsidR="00533848" w:rsidRPr="00176988">
        <w:rPr>
          <w:rFonts w:ascii="Times New Roman" w:hAnsi="Times New Roman" w:cs="Times New Roman"/>
        </w:rPr>
        <w:t xml:space="preserve">except </w:t>
      </w:r>
      <w:r w:rsidRPr="00176988">
        <w:rPr>
          <w:rFonts w:ascii="Times New Roman" w:hAnsi="Times New Roman" w:cs="Times New Roman"/>
        </w:rPr>
        <w:t xml:space="preserve">1697 and 2930, were previously analysed at the genetic level </w:t>
      </w:r>
      <w:r w:rsidR="003C2030" w:rsidRPr="00176988">
        <w:rPr>
          <w:rFonts w:ascii="Times New Roman" w:hAnsi="Times New Roman" w:cs="Times New Roman"/>
        </w:rPr>
        <w:t>[4]</w:t>
      </w:r>
      <w:r w:rsidRPr="00176988">
        <w:rPr>
          <w:rFonts w:ascii="Times New Roman" w:hAnsi="Times New Roman" w:cs="Times New Roman"/>
        </w:rPr>
        <w:t xml:space="preserve"> evidencing an extremely low genetic variability. Accessions 1697 and 2930 were analysed independently without any significant difference from the other 15 accessions. The different accessions</w:t>
      </w:r>
      <w:r w:rsidR="00692561" w:rsidRPr="00176988">
        <w:rPr>
          <w:rFonts w:ascii="Times New Roman" w:hAnsi="Times New Roman" w:cs="Times New Roman"/>
        </w:rPr>
        <w:t>, characterized by very different geographic origin,</w:t>
      </w:r>
      <w:r w:rsidRPr="00176988">
        <w:rPr>
          <w:rFonts w:ascii="Times New Roman" w:hAnsi="Times New Roman" w:cs="Times New Roman"/>
        </w:rPr>
        <w:t xml:space="preserve"> were </w:t>
      </w:r>
      <w:r w:rsidR="00B12984" w:rsidRPr="00176988">
        <w:rPr>
          <w:rFonts w:ascii="Times New Roman" w:hAnsi="Times New Roman" w:cs="Times New Roman"/>
        </w:rPr>
        <w:t>received in different years at the germplasm</w:t>
      </w:r>
      <w:r w:rsidR="00533848" w:rsidRPr="00176988">
        <w:rPr>
          <w:rFonts w:ascii="Times New Roman" w:hAnsi="Times New Roman" w:cs="Times New Roman"/>
        </w:rPr>
        <w:t>,</w:t>
      </w:r>
      <w:r w:rsidR="00B12984" w:rsidRPr="00176988">
        <w:rPr>
          <w:rFonts w:ascii="Times New Roman" w:hAnsi="Times New Roman" w:cs="Times New Roman"/>
        </w:rPr>
        <w:t xml:space="preserve"> starting from 2005 </w:t>
      </w:r>
      <w:r w:rsidR="00533848" w:rsidRPr="00176988">
        <w:rPr>
          <w:rFonts w:ascii="Times New Roman" w:hAnsi="Times New Roman" w:cs="Times New Roman"/>
        </w:rPr>
        <w:t xml:space="preserve">and going </w:t>
      </w:r>
      <w:r w:rsidR="00B12984" w:rsidRPr="00176988">
        <w:rPr>
          <w:rFonts w:ascii="Times New Roman" w:hAnsi="Times New Roman" w:cs="Times New Roman"/>
        </w:rPr>
        <w:t xml:space="preserve">up to 2010 but they were </w:t>
      </w:r>
      <w:r w:rsidRPr="00176988">
        <w:rPr>
          <w:rFonts w:ascii="Times New Roman" w:hAnsi="Times New Roman" w:cs="Times New Roman"/>
        </w:rPr>
        <w:t xml:space="preserve">cultivated in the same field for at least three consecutive years before the analysis. </w:t>
      </w:r>
      <w:r w:rsidR="008458A6" w:rsidRPr="00CB2960">
        <w:rPr>
          <w:rFonts w:ascii="Times New Roman" w:hAnsi="Times New Roman" w:cs="Times New Roman"/>
          <w:color w:val="FF0000"/>
        </w:rPr>
        <w:t xml:space="preserve">The experimental farm of Centro de Investigación Agroforestal de Albadalejito (Cuenca, Spain) is located at an altitude of 950-1,000 meters above the sea level. The edaphic characteristics of the fields are the common for the area, with sandy loams, alkaline pH (7.6-8.4), normal electric conductivity (&lt;400 mmhos/cm) and a low content of organic matter (1-2.5%). </w:t>
      </w:r>
      <w:r w:rsidRPr="00176988">
        <w:rPr>
          <w:rFonts w:ascii="Times New Roman" w:hAnsi="Times New Roman" w:cs="Times New Roman"/>
        </w:rPr>
        <w:t xml:space="preserve">The analysis of the epigenetic stability was carried out on DNA extracted from leaves. </w:t>
      </w:r>
      <w:r w:rsidR="00345F71" w:rsidRPr="00176988">
        <w:rPr>
          <w:rFonts w:ascii="Times New Roman" w:hAnsi="Times New Roman" w:cs="Times New Roman"/>
        </w:rPr>
        <w:t xml:space="preserve">For each </w:t>
      </w:r>
      <w:r w:rsidR="00086FA0" w:rsidRPr="00176988">
        <w:rPr>
          <w:rFonts w:ascii="Times New Roman" w:hAnsi="Times New Roman" w:cs="Times New Roman"/>
        </w:rPr>
        <w:t>accession</w:t>
      </w:r>
      <w:r w:rsidR="00345F71" w:rsidRPr="00176988">
        <w:rPr>
          <w:rFonts w:ascii="Times New Roman" w:hAnsi="Times New Roman" w:cs="Times New Roman"/>
        </w:rPr>
        <w:t>, leaves of ten independent plants were pooled during the samples to</w:t>
      </w:r>
      <w:r w:rsidR="00D12FB3" w:rsidRPr="00176988">
        <w:rPr>
          <w:rFonts w:ascii="Times New Roman" w:hAnsi="Times New Roman" w:cs="Times New Roman"/>
        </w:rPr>
        <w:t xml:space="preserve"> obtain </w:t>
      </w:r>
      <w:r w:rsidR="00FF3A5B" w:rsidRPr="00176988">
        <w:rPr>
          <w:rFonts w:ascii="Times New Roman" w:hAnsi="Times New Roman" w:cs="Times New Roman"/>
        </w:rPr>
        <w:t xml:space="preserve">a </w:t>
      </w:r>
      <w:r w:rsidR="00345F71" w:rsidRPr="00176988">
        <w:rPr>
          <w:rFonts w:ascii="Times New Roman" w:hAnsi="Times New Roman" w:cs="Times New Roman"/>
        </w:rPr>
        <w:t xml:space="preserve">global epigenetic profile of the accession and not of single plants. </w:t>
      </w:r>
      <w:r w:rsidR="00D61560" w:rsidRPr="00176988">
        <w:rPr>
          <w:rFonts w:ascii="Times New Roman" w:hAnsi="Times New Roman" w:cs="Times New Roman"/>
        </w:rPr>
        <w:t xml:space="preserve">After sampling, leaves were lyophilized </w:t>
      </w:r>
      <w:r w:rsidR="005F70C8" w:rsidRPr="00176988">
        <w:rPr>
          <w:rFonts w:ascii="Times New Roman" w:hAnsi="Times New Roman" w:cs="Times New Roman"/>
        </w:rPr>
        <w:t>and preserved at room temperature until the analysis</w:t>
      </w:r>
      <w:r w:rsidR="00D61560" w:rsidRPr="00176988">
        <w:rPr>
          <w:rFonts w:ascii="Times New Roman" w:hAnsi="Times New Roman" w:cs="Times New Roman"/>
        </w:rPr>
        <w:t xml:space="preserve">. </w:t>
      </w:r>
      <w:r w:rsidRPr="00176988">
        <w:rPr>
          <w:rFonts w:ascii="Times New Roman" w:hAnsi="Times New Roman" w:cs="Times New Roman"/>
        </w:rPr>
        <w:t xml:space="preserve">To maximize the uniformity of the </w:t>
      </w:r>
      <w:r w:rsidR="00D61560" w:rsidRPr="00176988">
        <w:rPr>
          <w:rFonts w:ascii="Times New Roman" w:hAnsi="Times New Roman" w:cs="Times New Roman"/>
        </w:rPr>
        <w:t xml:space="preserve">samples, </w:t>
      </w:r>
      <w:r w:rsidR="00692561" w:rsidRPr="00176988">
        <w:rPr>
          <w:rFonts w:ascii="Times New Roman" w:hAnsi="Times New Roman" w:cs="Times New Roman"/>
        </w:rPr>
        <w:t xml:space="preserve">leaves were sampled within the same day </w:t>
      </w:r>
      <w:r w:rsidR="00415977" w:rsidRPr="00176988">
        <w:rPr>
          <w:rFonts w:ascii="Times New Roman" w:hAnsi="Times New Roman" w:cs="Times New Roman"/>
        </w:rPr>
        <w:t xml:space="preserve">for each single year </w:t>
      </w:r>
      <w:r w:rsidR="00692561" w:rsidRPr="00176988">
        <w:rPr>
          <w:rFonts w:ascii="Times New Roman" w:hAnsi="Times New Roman" w:cs="Times New Roman"/>
        </w:rPr>
        <w:t>and</w:t>
      </w:r>
      <w:r w:rsidR="005F70C8" w:rsidRPr="00176988">
        <w:rPr>
          <w:rFonts w:ascii="Times New Roman" w:hAnsi="Times New Roman" w:cs="Times New Roman"/>
        </w:rPr>
        <w:t xml:space="preserve"> the same plant </w:t>
      </w:r>
      <w:r w:rsidR="005F70C8" w:rsidRPr="00176988">
        <w:rPr>
          <w:rFonts w:ascii="Times New Roman" w:hAnsi="Times New Roman" w:cs="Times New Roman"/>
        </w:rPr>
        <w:lastRenderedPageBreak/>
        <w:t xml:space="preserve">vegetative stage in different years, just in the beginning of leaf </w:t>
      </w:r>
      <w:r w:rsidR="005C46A9" w:rsidRPr="00176988">
        <w:rPr>
          <w:rFonts w:ascii="Times New Roman" w:hAnsi="Times New Roman" w:cs="Times New Roman"/>
        </w:rPr>
        <w:t>senescence</w:t>
      </w:r>
      <w:r w:rsidR="005F70C8" w:rsidRPr="00176988">
        <w:rPr>
          <w:rFonts w:ascii="Times New Roman" w:hAnsi="Times New Roman" w:cs="Times New Roman"/>
        </w:rPr>
        <w:t xml:space="preserve"> which occurs during the last days of April or the first days of May depending on the climatic conditions</w:t>
      </w:r>
      <w:r w:rsidR="005F70C8" w:rsidRPr="00CB2960">
        <w:rPr>
          <w:rFonts w:ascii="Times New Roman" w:hAnsi="Times New Roman" w:cs="Times New Roman"/>
          <w:color w:val="FF0000"/>
        </w:rPr>
        <w:t>.</w:t>
      </w:r>
      <w:r w:rsidR="00345515" w:rsidRPr="00CB2960">
        <w:rPr>
          <w:rFonts w:ascii="Times New Roman" w:hAnsi="Times New Roman" w:cs="Times New Roman"/>
          <w:color w:val="FF0000"/>
        </w:rPr>
        <w:t xml:space="preserve"> All along the four growing seasons of the experiment, temperatures and rainfall were </w:t>
      </w:r>
      <w:r w:rsidR="007C539E" w:rsidRPr="00CB2960">
        <w:rPr>
          <w:rFonts w:ascii="Times New Roman" w:hAnsi="Times New Roman" w:cs="Times New Roman"/>
          <w:color w:val="FF0000"/>
        </w:rPr>
        <w:t xml:space="preserve">continuously </w:t>
      </w:r>
      <w:r w:rsidR="00345515" w:rsidRPr="00CB2960">
        <w:rPr>
          <w:rFonts w:ascii="Times New Roman" w:hAnsi="Times New Roman" w:cs="Times New Roman"/>
          <w:color w:val="FF0000"/>
        </w:rPr>
        <w:t>measured</w:t>
      </w:r>
      <w:r w:rsidR="007C539E" w:rsidRPr="00CB2960">
        <w:rPr>
          <w:rFonts w:ascii="Times New Roman" w:hAnsi="Times New Roman" w:cs="Times New Roman"/>
          <w:color w:val="FF0000"/>
        </w:rPr>
        <w:t>, being this the normal activity of Centro de Investigación Agroforestal</w:t>
      </w:r>
      <w:r w:rsidR="00345515" w:rsidRPr="00CB2960">
        <w:rPr>
          <w:rFonts w:ascii="Times New Roman" w:hAnsi="Times New Roman" w:cs="Times New Roman"/>
          <w:color w:val="FF0000"/>
        </w:rPr>
        <w:t xml:space="preserve">. </w:t>
      </w:r>
    </w:p>
    <w:p w14:paraId="47A97982" w14:textId="4081A4F0" w:rsidR="00692561" w:rsidRPr="00176988" w:rsidRDefault="00692561" w:rsidP="00176988">
      <w:pPr>
        <w:spacing w:after="0" w:line="360" w:lineRule="auto"/>
        <w:jc w:val="both"/>
        <w:rPr>
          <w:rFonts w:ascii="Times New Roman" w:hAnsi="Times New Roman" w:cs="Times New Roman"/>
        </w:rPr>
      </w:pPr>
      <w:r w:rsidRPr="00176988">
        <w:rPr>
          <w:rFonts w:ascii="Times New Roman" w:hAnsi="Times New Roman" w:cs="Times New Roman"/>
        </w:rPr>
        <w:t>The DNA (17 accessions x 4 consecutive years) was extracted, for all the samples, at the end of the sampling step</w:t>
      </w:r>
      <w:r w:rsidR="007E6CAA" w:rsidRPr="00176988">
        <w:rPr>
          <w:rFonts w:ascii="Times New Roman" w:hAnsi="Times New Roman" w:cs="Times New Roman"/>
        </w:rPr>
        <w:t xml:space="preserve">, during the summer </w:t>
      </w:r>
      <w:r w:rsidR="005741D8" w:rsidRPr="00176988">
        <w:rPr>
          <w:rFonts w:ascii="Times New Roman" w:hAnsi="Times New Roman" w:cs="Times New Roman"/>
        </w:rPr>
        <w:t xml:space="preserve">of </w:t>
      </w:r>
      <w:r w:rsidR="007E6CAA" w:rsidRPr="00176988">
        <w:rPr>
          <w:rFonts w:ascii="Times New Roman" w:hAnsi="Times New Roman" w:cs="Times New Roman"/>
        </w:rPr>
        <w:t>2016</w:t>
      </w:r>
      <w:r w:rsidRPr="00176988">
        <w:rPr>
          <w:rFonts w:ascii="Times New Roman" w:hAnsi="Times New Roman" w:cs="Times New Roman"/>
        </w:rPr>
        <w:t>.</w:t>
      </w:r>
      <w:r w:rsidR="009F0024" w:rsidRPr="00176988">
        <w:rPr>
          <w:rFonts w:ascii="Times New Roman" w:hAnsi="Times New Roman" w:cs="Times New Roman"/>
        </w:rPr>
        <w:t xml:space="preserve"> Leaves were ground and stored at -20</w:t>
      </w:r>
      <w:r w:rsidR="0099747D" w:rsidRPr="00176988">
        <w:rPr>
          <w:rFonts w:ascii="Times New Roman" w:hAnsi="Times New Roman" w:cs="Times New Roman"/>
        </w:rPr>
        <w:t xml:space="preserve"> </w:t>
      </w:r>
      <w:r w:rsidR="009F0024" w:rsidRPr="00176988">
        <w:rPr>
          <w:rFonts w:ascii="Times New Roman" w:hAnsi="Times New Roman" w:cs="Times New Roman"/>
        </w:rPr>
        <w:t xml:space="preserve">°C until DNA extraction. Then, 200 mg of tissue powder was </w:t>
      </w:r>
      <w:r w:rsidR="0098436D" w:rsidRPr="00176988">
        <w:rPr>
          <w:rFonts w:ascii="Times New Roman" w:hAnsi="Times New Roman" w:cs="Times New Roman"/>
        </w:rPr>
        <w:t xml:space="preserve">weighed </w:t>
      </w:r>
      <w:r w:rsidR="009F0024" w:rsidRPr="00176988">
        <w:rPr>
          <w:rFonts w:ascii="Times New Roman" w:hAnsi="Times New Roman" w:cs="Times New Roman"/>
        </w:rPr>
        <w:t>and DNA extractions were carried out using the commercial kit GeneElute Plant Genomic DNA Miniprep Kit (Sigma-Aldrich) according to the manufacturer’s instructions</w:t>
      </w:r>
      <w:r w:rsidR="0098436D" w:rsidRPr="00176988">
        <w:rPr>
          <w:rFonts w:ascii="Times New Roman" w:hAnsi="Times New Roman" w:cs="Times New Roman"/>
        </w:rPr>
        <w:t>,</w:t>
      </w:r>
      <w:r w:rsidR="009F0024" w:rsidRPr="00176988">
        <w:rPr>
          <w:rFonts w:ascii="Times New Roman" w:hAnsi="Times New Roman" w:cs="Times New Roman"/>
        </w:rPr>
        <w:t xml:space="preserve"> with just a minor modification. In detail, to each sample we added </w:t>
      </w:r>
      <w:r w:rsidR="007E6CAA" w:rsidRPr="00176988">
        <w:rPr>
          <w:rFonts w:ascii="Times New Roman" w:hAnsi="Times New Roman" w:cs="Times New Roman"/>
        </w:rPr>
        <w:t xml:space="preserve">4% w/w of </w:t>
      </w:r>
      <w:bookmarkStart w:id="3" w:name="_Hlk519073119"/>
      <w:r w:rsidR="007E6CAA" w:rsidRPr="00176988">
        <w:rPr>
          <w:rFonts w:ascii="Times New Roman" w:hAnsi="Times New Roman" w:cs="Times New Roman"/>
        </w:rPr>
        <w:t>PVP (polyvinylpyrrolidone</w:t>
      </w:r>
      <w:bookmarkEnd w:id="3"/>
      <w:r w:rsidR="007E6CAA" w:rsidRPr="00176988">
        <w:rPr>
          <w:rFonts w:ascii="Times New Roman" w:hAnsi="Times New Roman" w:cs="Times New Roman"/>
        </w:rPr>
        <w:t>) directly during the DNA extraction to facilitate the removal of secondary metabolites, such as polyphenols</w:t>
      </w:r>
      <w:r w:rsidR="0098436D" w:rsidRPr="00176988">
        <w:rPr>
          <w:rFonts w:ascii="Times New Roman" w:hAnsi="Times New Roman" w:cs="Times New Roman"/>
        </w:rPr>
        <w:t>,</w:t>
      </w:r>
      <w:r w:rsidR="007E6CAA" w:rsidRPr="00176988">
        <w:rPr>
          <w:rFonts w:ascii="Times New Roman" w:hAnsi="Times New Roman" w:cs="Times New Roman"/>
        </w:rPr>
        <w:t xml:space="preserve"> and to provide a more pure DNA for the subsequent analysis</w:t>
      </w:r>
      <w:r w:rsidR="003513AC" w:rsidRPr="00176988">
        <w:rPr>
          <w:rFonts w:ascii="Times New Roman" w:hAnsi="Times New Roman" w:cs="Times New Roman"/>
        </w:rPr>
        <w:t xml:space="preserve"> </w:t>
      </w:r>
      <w:r w:rsidR="003C2030" w:rsidRPr="00176988">
        <w:rPr>
          <w:rFonts w:ascii="Times New Roman" w:hAnsi="Times New Roman" w:cs="Times New Roman"/>
        </w:rPr>
        <w:t>[16]</w:t>
      </w:r>
      <w:r w:rsidR="007E6CAA" w:rsidRPr="00176988">
        <w:rPr>
          <w:rFonts w:ascii="Times New Roman" w:hAnsi="Times New Roman" w:cs="Times New Roman"/>
        </w:rPr>
        <w:t>.</w:t>
      </w:r>
      <w:r w:rsidR="00357D2C" w:rsidRPr="00176988">
        <w:rPr>
          <w:rFonts w:ascii="Times New Roman" w:hAnsi="Times New Roman" w:cs="Times New Roman"/>
        </w:rPr>
        <w:t xml:space="preserve"> Taking into account the large size of the Saffron genome (bigger than 10 Gb), 250 ng of total DNA was used in the subsequent MS-AFLP analyses.</w:t>
      </w:r>
    </w:p>
    <w:p w14:paraId="4BA74D96" w14:textId="00939909" w:rsidR="003109CC" w:rsidRPr="00176988" w:rsidRDefault="003109CC" w:rsidP="00176988">
      <w:pPr>
        <w:spacing w:after="0" w:line="360" w:lineRule="auto"/>
        <w:jc w:val="both"/>
        <w:rPr>
          <w:rFonts w:ascii="Times New Roman" w:hAnsi="Times New Roman" w:cs="Times New Roman"/>
          <w:b/>
        </w:rPr>
      </w:pPr>
    </w:p>
    <w:p w14:paraId="39629828" w14:textId="77777777" w:rsidR="00436E94" w:rsidRPr="00176988" w:rsidRDefault="00436E94" w:rsidP="00176988">
      <w:pPr>
        <w:spacing w:after="0" w:line="360" w:lineRule="auto"/>
        <w:jc w:val="both"/>
        <w:rPr>
          <w:rFonts w:ascii="Times New Roman" w:hAnsi="Times New Roman" w:cs="Times New Roman"/>
          <w:b/>
        </w:rPr>
      </w:pPr>
    </w:p>
    <w:p w14:paraId="50920070" w14:textId="77777777" w:rsidR="00304ED7" w:rsidRPr="00176988" w:rsidRDefault="00536B50" w:rsidP="00176988">
      <w:pPr>
        <w:spacing w:after="0" w:line="360" w:lineRule="auto"/>
        <w:jc w:val="both"/>
        <w:rPr>
          <w:rFonts w:ascii="Times New Roman" w:hAnsi="Times New Roman" w:cs="Times New Roman"/>
          <w:b/>
          <w:bCs/>
        </w:rPr>
      </w:pPr>
      <w:r w:rsidRPr="00176988">
        <w:rPr>
          <w:rFonts w:ascii="Times New Roman" w:hAnsi="Times New Roman" w:cs="Times New Roman"/>
          <w:b/>
          <w:bCs/>
        </w:rPr>
        <w:t xml:space="preserve">2.2 </w:t>
      </w:r>
      <w:r w:rsidR="00357D2C" w:rsidRPr="00176988">
        <w:rPr>
          <w:rFonts w:ascii="Times New Roman" w:hAnsi="Times New Roman" w:cs="Times New Roman"/>
          <w:b/>
          <w:bCs/>
        </w:rPr>
        <w:t>MS-AFLP analyses</w:t>
      </w:r>
    </w:p>
    <w:p w14:paraId="0C27BC28" w14:textId="512E0FD6" w:rsidR="00304ED7" w:rsidRPr="00176988" w:rsidRDefault="00357D2C"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MS-AFLP analyses were performed as reported by Marconi et al. </w:t>
      </w:r>
      <w:r w:rsidR="003C2030" w:rsidRPr="00176988">
        <w:rPr>
          <w:rFonts w:ascii="Times New Roman" w:hAnsi="Times New Roman" w:cs="Times New Roman"/>
          <w:bCs/>
        </w:rPr>
        <w:t>[17]</w:t>
      </w:r>
      <w:r w:rsidRPr="00176988">
        <w:rPr>
          <w:rFonts w:ascii="Times New Roman" w:hAnsi="Times New Roman" w:cs="Times New Roman"/>
          <w:bCs/>
        </w:rPr>
        <w:t xml:space="preserve">. The classic MS-AFLP approach involves the use of the isoschizomers </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Hpa</w:t>
      </w:r>
      <w:r w:rsidRPr="00176988">
        <w:rPr>
          <w:rFonts w:ascii="Times New Roman" w:hAnsi="Times New Roman" w:cs="Times New Roman"/>
          <w:bCs/>
        </w:rPr>
        <w:t xml:space="preserve">II in order to better investigate the variation in the methylation state of the restriction site cytosines. Both enzymes cut the DNA if the restriction site is not methylated, but they cut in a different way in the presence of cytosine methylation. The two enzyme combinations used were </w:t>
      </w:r>
      <w:r w:rsidRPr="00176988">
        <w:rPr>
          <w:rFonts w:ascii="Times New Roman" w:hAnsi="Times New Roman" w:cs="Times New Roman"/>
          <w:bCs/>
          <w:i/>
        </w:rPr>
        <w:t>Eco</w:t>
      </w:r>
      <w:r w:rsidRPr="00176988">
        <w:rPr>
          <w:rFonts w:ascii="Times New Roman" w:hAnsi="Times New Roman" w:cs="Times New Roman"/>
          <w:bCs/>
        </w:rPr>
        <w:t>RI/</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Eco</w:t>
      </w:r>
      <w:r w:rsidRPr="00176988">
        <w:rPr>
          <w:rFonts w:ascii="Times New Roman" w:hAnsi="Times New Roman" w:cs="Times New Roman"/>
          <w:bCs/>
        </w:rPr>
        <w:t>RI/</w:t>
      </w:r>
      <w:r w:rsidRPr="00176988">
        <w:rPr>
          <w:rFonts w:ascii="Times New Roman" w:hAnsi="Times New Roman" w:cs="Times New Roman"/>
          <w:bCs/>
          <w:i/>
        </w:rPr>
        <w:t>Hpa</w:t>
      </w:r>
      <w:r w:rsidRPr="00176988">
        <w:rPr>
          <w:rFonts w:ascii="Times New Roman" w:hAnsi="Times New Roman" w:cs="Times New Roman"/>
          <w:bCs/>
        </w:rPr>
        <w:t xml:space="preserve">II. </w:t>
      </w:r>
      <w:r w:rsidR="001C02F8" w:rsidRPr="00176988">
        <w:rPr>
          <w:rFonts w:ascii="Times New Roman" w:hAnsi="Times New Roman" w:cs="Times New Roman"/>
          <w:bCs/>
        </w:rPr>
        <w:t>Pres</w:t>
      </w:r>
      <w:r w:rsidRPr="00176988">
        <w:rPr>
          <w:rFonts w:ascii="Times New Roman" w:hAnsi="Times New Roman" w:cs="Times New Roman"/>
          <w:bCs/>
        </w:rPr>
        <w:t>elective PCRs were carried out using E01 and HM0 primers. Three different selective primer combinations were used: E38/HM2; E32/HM3; E37/HM</w:t>
      </w:r>
      <w:r w:rsidR="003D29E1" w:rsidRPr="00176988">
        <w:rPr>
          <w:rFonts w:ascii="Times New Roman" w:hAnsi="Times New Roman" w:cs="Times New Roman"/>
          <w:bCs/>
        </w:rPr>
        <w:t>1</w:t>
      </w:r>
      <w:r w:rsidRPr="00176988">
        <w:rPr>
          <w:rFonts w:ascii="Times New Roman" w:hAnsi="Times New Roman" w:cs="Times New Roman"/>
          <w:bCs/>
        </w:rPr>
        <w:t xml:space="preserve">. </w:t>
      </w:r>
      <w:r w:rsidR="00A50362" w:rsidRPr="00176988">
        <w:rPr>
          <w:rFonts w:ascii="Times New Roman" w:hAnsi="Times New Roman" w:cs="Times New Roman"/>
          <w:bCs/>
        </w:rPr>
        <w:t xml:space="preserve">The main characteristics of the primers are reported in Table 2. </w:t>
      </w:r>
      <w:r w:rsidRPr="00176988">
        <w:rPr>
          <w:rFonts w:ascii="Times New Roman" w:hAnsi="Times New Roman" w:cs="Times New Roman"/>
          <w:bCs/>
        </w:rPr>
        <w:t xml:space="preserve">PCR amplifications were performed as reported in the literature </w:t>
      </w:r>
      <w:r w:rsidR="004428D4" w:rsidRPr="00176988">
        <w:rPr>
          <w:rFonts w:ascii="Times New Roman" w:hAnsi="Times New Roman" w:cs="Times New Roman"/>
          <w:bCs/>
        </w:rPr>
        <w:t>[17]</w:t>
      </w:r>
      <w:r w:rsidR="003513AC" w:rsidRPr="00176988">
        <w:rPr>
          <w:rFonts w:ascii="Times New Roman" w:hAnsi="Times New Roman" w:cs="Times New Roman"/>
          <w:bCs/>
        </w:rPr>
        <w:t xml:space="preserve">, 2% PVP was added to the PCR mix to counteract the presence of inhibitors </w:t>
      </w:r>
      <w:r w:rsidR="004428D4" w:rsidRPr="00176988">
        <w:rPr>
          <w:rFonts w:ascii="Times New Roman" w:hAnsi="Times New Roman" w:cs="Times New Roman"/>
          <w:bCs/>
        </w:rPr>
        <w:t>[18]</w:t>
      </w:r>
      <w:r w:rsidRPr="00176988">
        <w:rPr>
          <w:rFonts w:ascii="Times New Roman" w:hAnsi="Times New Roman" w:cs="Times New Roman"/>
          <w:bCs/>
        </w:rPr>
        <w:t xml:space="preserve">. The selective </w:t>
      </w:r>
      <w:r w:rsidRPr="00176988">
        <w:rPr>
          <w:rFonts w:ascii="Times New Roman" w:hAnsi="Times New Roman" w:cs="Times New Roman"/>
          <w:bCs/>
          <w:i/>
        </w:rPr>
        <w:t>Eco</w:t>
      </w:r>
      <w:r w:rsidRPr="00176988">
        <w:rPr>
          <w:rFonts w:ascii="Times New Roman" w:hAnsi="Times New Roman" w:cs="Times New Roman"/>
          <w:bCs/>
        </w:rPr>
        <w:t xml:space="preserve">RI primers were labelled with fluorescent dyes, and the amplified products from selective amplifications were </w:t>
      </w:r>
      <w:r w:rsidR="00A22606" w:rsidRPr="00176988">
        <w:rPr>
          <w:rFonts w:ascii="Times New Roman" w:hAnsi="Times New Roman" w:cs="Times New Roman"/>
          <w:bCs/>
        </w:rPr>
        <w:t xml:space="preserve">visualized </w:t>
      </w:r>
      <w:r w:rsidRPr="00176988">
        <w:rPr>
          <w:rFonts w:ascii="Times New Roman" w:hAnsi="Times New Roman" w:cs="Times New Roman"/>
          <w:bCs/>
        </w:rPr>
        <w:t>in an ABI Prism 3130xl Genetic Analyser (Life Technologies) and analysed using the GeneMapper Analysis software (Life Technologies). The electrophoretic patterns were visually inspected in the search for polymorphisms and the presence or absence of peaks was scored and compiled in a binary matrix.</w:t>
      </w:r>
    </w:p>
    <w:p w14:paraId="6B69FA7C" w14:textId="77777777" w:rsidR="003109CC" w:rsidRPr="00176988" w:rsidRDefault="003109CC" w:rsidP="00176988">
      <w:pPr>
        <w:spacing w:after="0" w:line="360" w:lineRule="auto"/>
        <w:jc w:val="both"/>
        <w:rPr>
          <w:rFonts w:ascii="Times New Roman" w:hAnsi="Times New Roman" w:cs="Times New Roman"/>
          <w:b/>
          <w:bCs/>
        </w:rPr>
      </w:pPr>
    </w:p>
    <w:p w14:paraId="751DAB08" w14:textId="77777777" w:rsidR="003109CC" w:rsidRPr="00176988" w:rsidRDefault="003109CC" w:rsidP="00176988">
      <w:pPr>
        <w:spacing w:after="0" w:line="360" w:lineRule="auto"/>
        <w:jc w:val="both"/>
        <w:rPr>
          <w:rFonts w:ascii="Times New Roman" w:hAnsi="Times New Roman" w:cs="Times New Roman"/>
          <w:b/>
          <w:bCs/>
        </w:rPr>
      </w:pPr>
    </w:p>
    <w:p w14:paraId="0E3758EE" w14:textId="77777777" w:rsidR="00844641" w:rsidRPr="00176988" w:rsidRDefault="00536B50" w:rsidP="00176988">
      <w:pPr>
        <w:spacing w:after="0" w:line="360" w:lineRule="auto"/>
        <w:jc w:val="both"/>
        <w:rPr>
          <w:rFonts w:ascii="Times New Roman" w:hAnsi="Times New Roman" w:cs="Times New Roman"/>
          <w:b/>
          <w:bCs/>
        </w:rPr>
      </w:pPr>
      <w:bookmarkStart w:id="4" w:name="_Hlk519073630"/>
      <w:r w:rsidRPr="00176988">
        <w:rPr>
          <w:rFonts w:ascii="Times New Roman" w:hAnsi="Times New Roman" w:cs="Times New Roman"/>
          <w:b/>
          <w:bCs/>
        </w:rPr>
        <w:t xml:space="preserve">2.3 </w:t>
      </w:r>
      <w:r w:rsidR="00844641" w:rsidRPr="00176988">
        <w:rPr>
          <w:rFonts w:ascii="Times New Roman" w:hAnsi="Times New Roman" w:cs="Times New Roman"/>
          <w:b/>
          <w:bCs/>
        </w:rPr>
        <w:t>Statistical analysis</w:t>
      </w:r>
    </w:p>
    <w:bookmarkEnd w:id="4"/>
    <w:p w14:paraId="7C5B6239" w14:textId="51BA16D4" w:rsidR="001A579A" w:rsidRPr="00176988" w:rsidRDefault="00913375"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The binary matrix of the detected MS-AFLP signals was analysed by using the software GenAlEx 6.5 </w:t>
      </w:r>
      <w:r w:rsidR="003A19D6" w:rsidRPr="00176988">
        <w:rPr>
          <w:rFonts w:ascii="Times New Roman" w:hAnsi="Times New Roman" w:cs="Times New Roman"/>
          <w:bCs/>
        </w:rPr>
        <w:t>[19, 20]</w:t>
      </w:r>
      <w:r w:rsidRPr="00176988">
        <w:rPr>
          <w:rFonts w:ascii="Times New Roman" w:hAnsi="Times New Roman" w:cs="Times New Roman"/>
          <w:bCs/>
        </w:rPr>
        <w:t xml:space="preserve">. </w:t>
      </w:r>
      <w:r w:rsidR="001A579A" w:rsidRPr="00176988">
        <w:rPr>
          <w:rFonts w:ascii="Times New Roman" w:hAnsi="Times New Roman" w:cs="Times New Roman"/>
          <w:bCs/>
        </w:rPr>
        <w:t xml:space="preserve">The software was used </w:t>
      </w:r>
      <w:r w:rsidRPr="00176988">
        <w:rPr>
          <w:rFonts w:ascii="Times New Roman" w:hAnsi="Times New Roman" w:cs="Times New Roman"/>
          <w:bCs/>
        </w:rPr>
        <w:t xml:space="preserve">to (i) </w:t>
      </w:r>
      <w:r w:rsidR="001A579A" w:rsidRPr="00176988">
        <w:rPr>
          <w:rFonts w:ascii="Times New Roman" w:hAnsi="Times New Roman" w:cs="Times New Roman"/>
          <w:bCs/>
        </w:rPr>
        <w:t xml:space="preserve">obtain a pairwise, individual-by-individual (N x N) genetic distance matrix among epigenotypes based on the binary matrix; ii) carry out the </w:t>
      </w:r>
      <w:bookmarkStart w:id="5" w:name="_Hlk519073664"/>
      <w:r w:rsidR="00953C71" w:rsidRPr="00176988">
        <w:rPr>
          <w:rFonts w:ascii="Times New Roman" w:hAnsi="Times New Roman" w:cs="Times New Roman"/>
          <w:bCs/>
        </w:rPr>
        <w:t xml:space="preserve">principal coordinate analysis </w:t>
      </w:r>
      <w:r w:rsidR="001A579A" w:rsidRPr="00176988">
        <w:rPr>
          <w:rFonts w:ascii="Times New Roman" w:hAnsi="Times New Roman" w:cs="Times New Roman"/>
          <w:bCs/>
        </w:rPr>
        <w:t>(PCoA)</w:t>
      </w:r>
      <w:bookmarkEnd w:id="5"/>
      <w:r w:rsidR="001A579A" w:rsidRPr="00176988">
        <w:rPr>
          <w:rFonts w:ascii="Times New Roman" w:hAnsi="Times New Roman" w:cs="Times New Roman"/>
          <w:bCs/>
        </w:rPr>
        <w:t xml:space="preserve">, a multivariate technique that allows to find and plot the major patterns within a multivariate data set; iii)  perform an </w:t>
      </w:r>
      <w:bookmarkStart w:id="6" w:name="_Hlk519073700"/>
      <w:r w:rsidR="00953C71" w:rsidRPr="00176988">
        <w:rPr>
          <w:rFonts w:ascii="Times New Roman" w:hAnsi="Times New Roman" w:cs="Times New Roman"/>
          <w:bCs/>
        </w:rPr>
        <w:t xml:space="preserve">analysis </w:t>
      </w:r>
      <w:r w:rsidR="001A579A" w:rsidRPr="00176988">
        <w:rPr>
          <w:rFonts w:ascii="Times New Roman" w:hAnsi="Times New Roman" w:cs="Times New Roman"/>
          <w:bCs/>
        </w:rPr>
        <w:t xml:space="preserve">of </w:t>
      </w:r>
      <w:r w:rsidR="001A579A" w:rsidRPr="00176988">
        <w:rPr>
          <w:rFonts w:ascii="Times New Roman" w:hAnsi="Times New Roman" w:cs="Times New Roman"/>
          <w:bCs/>
        </w:rPr>
        <w:lastRenderedPageBreak/>
        <w:t xml:space="preserve">the </w:t>
      </w:r>
      <w:r w:rsidR="00953C71" w:rsidRPr="00176988">
        <w:rPr>
          <w:rFonts w:ascii="Times New Roman" w:hAnsi="Times New Roman" w:cs="Times New Roman"/>
          <w:bCs/>
        </w:rPr>
        <w:t xml:space="preserve">molecular variance </w:t>
      </w:r>
      <w:r w:rsidR="001A579A" w:rsidRPr="00176988">
        <w:rPr>
          <w:rFonts w:ascii="Times New Roman" w:hAnsi="Times New Roman" w:cs="Times New Roman"/>
          <w:bCs/>
        </w:rPr>
        <w:t xml:space="preserve">(AMOVA) </w:t>
      </w:r>
      <w:bookmarkEnd w:id="6"/>
      <w:r w:rsidR="003A19D6" w:rsidRPr="00176988">
        <w:rPr>
          <w:rFonts w:ascii="Times New Roman" w:hAnsi="Times New Roman" w:cs="Times New Roman"/>
          <w:bCs/>
        </w:rPr>
        <w:t>[21]</w:t>
      </w:r>
      <w:r w:rsidR="00465F69" w:rsidRPr="00176988">
        <w:rPr>
          <w:rFonts w:ascii="Times New Roman" w:hAnsi="Times New Roman" w:cs="Times New Roman"/>
          <w:bCs/>
        </w:rPr>
        <w:t xml:space="preserve"> at the accession level, in order to evaluate the significance of epigenetic differentiation within and between accessions</w:t>
      </w:r>
      <w:r w:rsidR="001A579A" w:rsidRPr="00176988">
        <w:rPr>
          <w:rFonts w:ascii="Times New Roman" w:hAnsi="Times New Roman" w:cs="Times New Roman"/>
          <w:bCs/>
        </w:rPr>
        <w:t>.</w:t>
      </w:r>
    </w:p>
    <w:p w14:paraId="58D414A6" w14:textId="5535BCBD" w:rsidR="00465F69" w:rsidRPr="00176988" w:rsidRDefault="00465F69"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Further data manipulation and visualization, to graphically </w:t>
      </w:r>
      <w:r w:rsidR="005E4A7B" w:rsidRPr="00176988">
        <w:rPr>
          <w:rFonts w:ascii="Times New Roman" w:hAnsi="Times New Roman" w:cs="Times New Roman"/>
          <w:bCs/>
        </w:rPr>
        <w:t xml:space="preserve">visualize </w:t>
      </w:r>
      <w:r w:rsidRPr="00176988">
        <w:rPr>
          <w:rFonts w:ascii="Times New Roman" w:hAnsi="Times New Roman" w:cs="Times New Roman"/>
          <w:bCs/>
        </w:rPr>
        <w:t xml:space="preserve">the changes in the methylation profile of the accessions in the four years of the study, were performed with R software </w:t>
      </w:r>
      <w:r w:rsidR="003A19D6" w:rsidRPr="00176988">
        <w:rPr>
          <w:rFonts w:ascii="Times New Roman" w:hAnsi="Times New Roman" w:cs="Times New Roman"/>
          <w:bCs/>
        </w:rPr>
        <w:t>[22]</w:t>
      </w:r>
      <w:r w:rsidRPr="00176988">
        <w:rPr>
          <w:rFonts w:ascii="Times New Roman" w:hAnsi="Times New Roman" w:cs="Times New Roman"/>
          <w:bCs/>
        </w:rPr>
        <w:t>.</w:t>
      </w:r>
    </w:p>
    <w:p w14:paraId="5B290C87" w14:textId="77777777" w:rsidR="001A579A" w:rsidRPr="00176988" w:rsidRDefault="001A579A" w:rsidP="00176988">
      <w:pPr>
        <w:spacing w:after="0" w:line="360" w:lineRule="auto"/>
        <w:jc w:val="both"/>
        <w:rPr>
          <w:rFonts w:ascii="Times New Roman" w:hAnsi="Times New Roman" w:cs="Times New Roman"/>
          <w:bCs/>
        </w:rPr>
      </w:pPr>
    </w:p>
    <w:p w14:paraId="50D28A48" w14:textId="77777777" w:rsidR="00A65F20" w:rsidRPr="00176988" w:rsidRDefault="00A65F20" w:rsidP="00176988">
      <w:pPr>
        <w:spacing w:after="0" w:line="360" w:lineRule="auto"/>
        <w:jc w:val="both"/>
        <w:rPr>
          <w:rFonts w:ascii="Times New Roman" w:hAnsi="Times New Roman" w:cs="Times New Roman"/>
          <w:bCs/>
        </w:rPr>
      </w:pPr>
    </w:p>
    <w:p w14:paraId="380FD3EF" w14:textId="77777777" w:rsidR="00A65F20" w:rsidRPr="00176988" w:rsidRDefault="00A65F20" w:rsidP="00176988">
      <w:pPr>
        <w:pStyle w:val="Paragrafoelenco"/>
        <w:numPr>
          <w:ilvl w:val="0"/>
          <w:numId w:val="2"/>
        </w:numPr>
        <w:spacing w:after="0" w:line="360" w:lineRule="auto"/>
        <w:ind w:left="426" w:hanging="426"/>
        <w:jc w:val="both"/>
        <w:rPr>
          <w:rFonts w:ascii="Times New Roman" w:hAnsi="Times New Roman" w:cs="Times New Roman"/>
          <w:b/>
          <w:bCs/>
        </w:rPr>
      </w:pPr>
      <w:bookmarkStart w:id="7" w:name="_Hlk519074833"/>
      <w:r w:rsidRPr="00176988">
        <w:rPr>
          <w:rFonts w:ascii="Times New Roman" w:hAnsi="Times New Roman" w:cs="Times New Roman"/>
          <w:b/>
          <w:bCs/>
        </w:rPr>
        <w:t>Results</w:t>
      </w:r>
    </w:p>
    <w:p w14:paraId="52424141" w14:textId="5FB13F95" w:rsidR="005C7513" w:rsidRPr="00176988" w:rsidRDefault="00536B50" w:rsidP="00176988">
      <w:pPr>
        <w:spacing w:after="0" w:line="360" w:lineRule="auto"/>
        <w:jc w:val="both"/>
        <w:rPr>
          <w:rFonts w:ascii="Times New Roman" w:hAnsi="Times New Roman" w:cs="Times New Roman"/>
          <w:b/>
          <w:bCs/>
        </w:rPr>
      </w:pPr>
      <w:r w:rsidRPr="00176988">
        <w:rPr>
          <w:rFonts w:ascii="Times New Roman" w:hAnsi="Times New Roman" w:cs="Times New Roman"/>
          <w:b/>
          <w:bCs/>
        </w:rPr>
        <w:t xml:space="preserve">3.1 </w:t>
      </w:r>
      <w:r w:rsidR="00523639" w:rsidRPr="00CB2960">
        <w:rPr>
          <w:rFonts w:ascii="Times New Roman" w:hAnsi="Times New Roman" w:cs="Times New Roman"/>
          <w:b/>
          <w:bCs/>
          <w:color w:val="FF0000"/>
        </w:rPr>
        <w:t>Growing condition of the accessions in the four consecutive growing seasons.</w:t>
      </w:r>
    </w:p>
    <w:bookmarkEnd w:id="7"/>
    <w:p w14:paraId="4A62F04B" w14:textId="3C1590CC" w:rsidR="00523639" w:rsidRDefault="00307A3F"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The </w:t>
      </w:r>
      <w:r w:rsidR="005E4A7B" w:rsidRPr="00176988">
        <w:rPr>
          <w:rFonts w:ascii="Times New Roman" w:hAnsi="Times New Roman" w:cs="Times New Roman"/>
          <w:bCs/>
        </w:rPr>
        <w:t xml:space="preserve">17 </w:t>
      </w:r>
      <w:r w:rsidRPr="00176988">
        <w:rPr>
          <w:rFonts w:ascii="Times New Roman" w:hAnsi="Times New Roman" w:cs="Times New Roman"/>
          <w:bCs/>
        </w:rPr>
        <w:t xml:space="preserve">accessions selected for the study were cultivated in close proximity </w:t>
      </w:r>
      <w:r w:rsidR="00BE05BB" w:rsidRPr="00176988">
        <w:rPr>
          <w:rFonts w:ascii="Times New Roman" w:hAnsi="Times New Roman" w:cs="Times New Roman"/>
          <w:bCs/>
        </w:rPr>
        <w:t>in the same field f</w:t>
      </w:r>
      <w:r w:rsidR="00345F71" w:rsidRPr="00176988">
        <w:rPr>
          <w:rFonts w:ascii="Times New Roman" w:hAnsi="Times New Roman" w:cs="Times New Roman"/>
          <w:bCs/>
        </w:rPr>
        <w:t>o</w:t>
      </w:r>
      <w:r w:rsidR="00BE05BB" w:rsidRPr="00176988">
        <w:rPr>
          <w:rFonts w:ascii="Times New Roman" w:hAnsi="Times New Roman" w:cs="Times New Roman"/>
          <w:bCs/>
        </w:rPr>
        <w:t>r</w:t>
      </w:r>
      <w:r w:rsidR="00345F71" w:rsidRPr="00176988">
        <w:rPr>
          <w:rFonts w:ascii="Times New Roman" w:hAnsi="Times New Roman" w:cs="Times New Roman"/>
          <w:bCs/>
        </w:rPr>
        <w:t xml:space="preserve"> at least three consecutive years, some of them even more, to </w:t>
      </w:r>
      <w:r w:rsidR="00D12FB3" w:rsidRPr="00176988">
        <w:rPr>
          <w:rFonts w:ascii="Times New Roman" w:hAnsi="Times New Roman" w:cs="Times New Roman"/>
          <w:bCs/>
        </w:rPr>
        <w:t xml:space="preserve">standardize </w:t>
      </w:r>
      <w:r w:rsidR="005A312F" w:rsidRPr="00176988">
        <w:rPr>
          <w:rFonts w:ascii="Times New Roman" w:hAnsi="Times New Roman" w:cs="Times New Roman"/>
          <w:bCs/>
        </w:rPr>
        <w:t>as</w:t>
      </w:r>
      <w:r w:rsidR="00345F71" w:rsidRPr="00176988">
        <w:rPr>
          <w:rFonts w:ascii="Times New Roman" w:hAnsi="Times New Roman" w:cs="Times New Roman"/>
          <w:bCs/>
        </w:rPr>
        <w:t xml:space="preserve"> much as possible the epigenome before the analysis. </w:t>
      </w:r>
      <w:r w:rsidR="005E4A7B" w:rsidRPr="00176988">
        <w:rPr>
          <w:rFonts w:ascii="Times New Roman" w:hAnsi="Times New Roman" w:cs="Times New Roman"/>
          <w:bCs/>
        </w:rPr>
        <w:t xml:space="preserve">In all </w:t>
      </w:r>
      <w:r w:rsidR="00345F71" w:rsidRPr="00176988">
        <w:rPr>
          <w:rFonts w:ascii="Times New Roman" w:hAnsi="Times New Roman" w:cs="Times New Roman"/>
          <w:bCs/>
        </w:rPr>
        <w:t>the years</w:t>
      </w:r>
      <w:r w:rsidR="00BE05BB" w:rsidRPr="00176988">
        <w:rPr>
          <w:rFonts w:ascii="Times New Roman" w:hAnsi="Times New Roman" w:cs="Times New Roman"/>
          <w:bCs/>
        </w:rPr>
        <w:t>,</w:t>
      </w:r>
      <w:r w:rsidR="00345F71" w:rsidRPr="00176988">
        <w:rPr>
          <w:rFonts w:ascii="Times New Roman" w:hAnsi="Times New Roman" w:cs="Times New Roman"/>
          <w:bCs/>
        </w:rPr>
        <w:t xml:space="preserve"> the accession</w:t>
      </w:r>
      <w:r w:rsidR="00BE05BB" w:rsidRPr="00176988">
        <w:rPr>
          <w:rFonts w:ascii="Times New Roman" w:hAnsi="Times New Roman" w:cs="Times New Roman"/>
          <w:bCs/>
        </w:rPr>
        <w:t>s</w:t>
      </w:r>
      <w:r w:rsidR="00345F71" w:rsidRPr="00176988">
        <w:rPr>
          <w:rFonts w:ascii="Times New Roman" w:hAnsi="Times New Roman" w:cs="Times New Roman"/>
          <w:bCs/>
        </w:rPr>
        <w:t xml:space="preserve"> were vegetatively propagated under open field conditions. </w:t>
      </w:r>
      <w:r w:rsidR="00523639" w:rsidRPr="00CB2960">
        <w:rPr>
          <w:rFonts w:ascii="Times New Roman" w:hAnsi="Times New Roman" w:cs="Times New Roman"/>
          <w:bCs/>
          <w:color w:val="FF0000"/>
        </w:rPr>
        <w:t xml:space="preserve">During the four </w:t>
      </w:r>
      <w:r w:rsidR="00497951" w:rsidRPr="00CB2960">
        <w:rPr>
          <w:rFonts w:ascii="Times New Roman" w:hAnsi="Times New Roman" w:cs="Times New Roman"/>
          <w:bCs/>
          <w:color w:val="FF0000"/>
        </w:rPr>
        <w:t>growing seasons</w:t>
      </w:r>
      <w:r w:rsidR="00523639" w:rsidRPr="00CB2960">
        <w:rPr>
          <w:rFonts w:ascii="Times New Roman" w:hAnsi="Times New Roman" w:cs="Times New Roman"/>
          <w:bCs/>
          <w:color w:val="FF0000"/>
        </w:rPr>
        <w:t>, temperatures and rainfall were measured</w:t>
      </w:r>
      <w:r w:rsidR="00A330E8" w:rsidRPr="00CB2960">
        <w:rPr>
          <w:rFonts w:ascii="Times New Roman" w:hAnsi="Times New Roman" w:cs="Times New Roman"/>
          <w:bCs/>
          <w:color w:val="FF0000"/>
        </w:rPr>
        <w:t xml:space="preserve"> and the collected values were reported in </w:t>
      </w:r>
      <w:r w:rsidR="00497951" w:rsidRPr="00CB2960">
        <w:rPr>
          <w:rFonts w:ascii="Times New Roman" w:hAnsi="Times New Roman" w:cs="Times New Roman"/>
          <w:bCs/>
          <w:color w:val="FF0000"/>
        </w:rPr>
        <w:t>in table</w:t>
      </w:r>
      <w:r w:rsidR="00A330E8" w:rsidRPr="00CB2960">
        <w:rPr>
          <w:rFonts w:ascii="Times New Roman" w:hAnsi="Times New Roman" w:cs="Times New Roman"/>
          <w:bCs/>
          <w:color w:val="FF0000"/>
        </w:rPr>
        <w:t xml:space="preserve"> 3.</w:t>
      </w:r>
      <w:r w:rsidR="005701CF" w:rsidRPr="00CB2960">
        <w:rPr>
          <w:rFonts w:ascii="Times New Roman" w:hAnsi="Times New Roman" w:cs="Times New Roman"/>
          <w:bCs/>
          <w:color w:val="FF0000"/>
        </w:rPr>
        <w:t xml:space="preserve"> </w:t>
      </w:r>
      <w:r w:rsidR="00535A2E" w:rsidRPr="00CB2960">
        <w:rPr>
          <w:rFonts w:ascii="Times New Roman" w:hAnsi="Times New Roman" w:cs="Times New Roman"/>
          <w:bCs/>
          <w:color w:val="FF0000"/>
        </w:rPr>
        <w:t xml:space="preserve">During </w:t>
      </w:r>
      <w:r w:rsidR="00523639" w:rsidRPr="00CB2960">
        <w:rPr>
          <w:rFonts w:ascii="Times New Roman" w:hAnsi="Times New Roman" w:cs="Times New Roman"/>
          <w:bCs/>
          <w:color w:val="FF0000"/>
        </w:rPr>
        <w:t>the four involved “Saffron Growing Seasons” (</w:t>
      </w:r>
      <w:r w:rsidR="00A330E8" w:rsidRPr="00CB2960">
        <w:rPr>
          <w:rFonts w:ascii="Times New Roman" w:hAnsi="Times New Roman" w:cs="Times New Roman"/>
          <w:bCs/>
          <w:color w:val="FF0000"/>
        </w:rPr>
        <w:t>from</w:t>
      </w:r>
      <w:r w:rsidR="00523639" w:rsidRPr="00CB2960">
        <w:rPr>
          <w:rFonts w:ascii="Times New Roman" w:hAnsi="Times New Roman" w:cs="Times New Roman"/>
          <w:bCs/>
          <w:color w:val="FF0000"/>
        </w:rPr>
        <w:t xml:space="preserve"> June to May of the following year in 2012-2013, 2013-2014, 2014-2015 and 2015-2016) </w:t>
      </w:r>
      <w:r w:rsidR="00497951" w:rsidRPr="00CB2960">
        <w:rPr>
          <w:rFonts w:ascii="Times New Roman" w:hAnsi="Times New Roman" w:cs="Times New Roman"/>
          <w:bCs/>
          <w:color w:val="FF0000"/>
        </w:rPr>
        <w:t xml:space="preserve">there were </w:t>
      </w:r>
      <w:r w:rsidR="00523639" w:rsidRPr="00CB2960">
        <w:rPr>
          <w:rFonts w:ascii="Times New Roman" w:hAnsi="Times New Roman" w:cs="Times New Roman"/>
          <w:bCs/>
          <w:color w:val="FF0000"/>
        </w:rPr>
        <w:t>no important differences in the average temperature</w:t>
      </w:r>
      <w:r w:rsidR="00497951" w:rsidRPr="00CB2960">
        <w:rPr>
          <w:rFonts w:ascii="Times New Roman" w:hAnsi="Times New Roman" w:cs="Times New Roman"/>
          <w:bCs/>
          <w:color w:val="FF0000"/>
        </w:rPr>
        <w:t>s</w:t>
      </w:r>
      <w:r w:rsidR="00523639" w:rsidRPr="00CB2960">
        <w:rPr>
          <w:rFonts w:ascii="Times New Roman" w:hAnsi="Times New Roman" w:cs="Times New Roman"/>
          <w:bCs/>
          <w:color w:val="FF0000"/>
        </w:rPr>
        <w:t xml:space="preserve">, which could be considered as “normal” and close to the general average </w:t>
      </w:r>
      <w:r w:rsidR="00497951" w:rsidRPr="00CB2960">
        <w:rPr>
          <w:rFonts w:ascii="Times New Roman" w:hAnsi="Times New Roman" w:cs="Times New Roman"/>
          <w:bCs/>
          <w:color w:val="FF0000"/>
        </w:rPr>
        <w:t>values</w:t>
      </w:r>
      <w:r w:rsidR="00523639" w:rsidRPr="00CB2960">
        <w:rPr>
          <w:rFonts w:ascii="Times New Roman" w:hAnsi="Times New Roman" w:cs="Times New Roman"/>
          <w:bCs/>
          <w:color w:val="FF0000"/>
        </w:rPr>
        <w:t xml:space="preserve"> of the area that </w:t>
      </w:r>
      <w:r w:rsidR="00497951" w:rsidRPr="00CB2960">
        <w:rPr>
          <w:rFonts w:ascii="Times New Roman" w:hAnsi="Times New Roman" w:cs="Times New Roman"/>
          <w:bCs/>
          <w:color w:val="FF0000"/>
        </w:rPr>
        <w:t>are</w:t>
      </w:r>
      <w:r w:rsidR="00523639" w:rsidRPr="00CB2960">
        <w:rPr>
          <w:rFonts w:ascii="Times New Roman" w:hAnsi="Times New Roman" w:cs="Times New Roman"/>
          <w:bCs/>
          <w:color w:val="FF0000"/>
        </w:rPr>
        <w:t xml:space="preserve"> between 11.5 and 12.0 °C. The average temperatures of the four growing seasons were very similar</w:t>
      </w:r>
      <w:r w:rsidR="00497951" w:rsidRPr="00CB2960">
        <w:rPr>
          <w:rFonts w:ascii="Times New Roman" w:hAnsi="Times New Roman" w:cs="Times New Roman"/>
          <w:bCs/>
          <w:color w:val="FF0000"/>
        </w:rPr>
        <w:t xml:space="preserve"> and</w:t>
      </w:r>
      <w:r w:rsidR="005701CF" w:rsidRPr="00CB2960">
        <w:rPr>
          <w:rFonts w:ascii="Times New Roman" w:hAnsi="Times New Roman" w:cs="Times New Roman"/>
          <w:bCs/>
          <w:color w:val="FF0000"/>
        </w:rPr>
        <w:t xml:space="preserve"> comprised </w:t>
      </w:r>
      <w:r w:rsidR="004605B3" w:rsidRPr="00CB2960">
        <w:rPr>
          <w:rFonts w:ascii="Times New Roman" w:hAnsi="Times New Roman" w:cs="Times New Roman"/>
          <w:bCs/>
          <w:color w:val="FF0000"/>
        </w:rPr>
        <w:t>between</w:t>
      </w:r>
      <w:r w:rsidR="005701CF" w:rsidRPr="00CB2960">
        <w:rPr>
          <w:rFonts w:ascii="Times New Roman" w:hAnsi="Times New Roman" w:cs="Times New Roman"/>
          <w:bCs/>
          <w:color w:val="FF0000"/>
        </w:rPr>
        <w:t xml:space="preserve"> 11.6 and 12.2 °C</w:t>
      </w:r>
      <w:r w:rsidR="00523639" w:rsidRPr="00CB2960">
        <w:rPr>
          <w:rFonts w:ascii="Times New Roman" w:hAnsi="Times New Roman" w:cs="Times New Roman"/>
          <w:bCs/>
          <w:color w:val="FF0000"/>
        </w:rPr>
        <w:t xml:space="preserve"> without important differences (Table 3).</w:t>
      </w:r>
      <w:r w:rsidR="00497951" w:rsidRPr="00CB2960">
        <w:rPr>
          <w:rFonts w:ascii="Times New Roman" w:hAnsi="Times New Roman" w:cs="Times New Roman"/>
          <w:bCs/>
          <w:color w:val="FF0000"/>
        </w:rPr>
        <w:t xml:space="preserve"> No stressing periods associated with </w:t>
      </w:r>
      <w:r w:rsidR="005E5D00" w:rsidRPr="00CB2960">
        <w:rPr>
          <w:rFonts w:ascii="Times New Roman" w:hAnsi="Times New Roman" w:cs="Times New Roman"/>
          <w:bCs/>
          <w:color w:val="FF0000"/>
        </w:rPr>
        <w:t xml:space="preserve">prolonged </w:t>
      </w:r>
      <w:r w:rsidR="00535A2E" w:rsidRPr="00CB2960">
        <w:rPr>
          <w:rFonts w:ascii="Times New Roman" w:hAnsi="Times New Roman" w:cs="Times New Roman"/>
          <w:bCs/>
          <w:color w:val="FF0000"/>
        </w:rPr>
        <w:t xml:space="preserve">extremely low or high </w:t>
      </w:r>
      <w:r w:rsidR="00497951" w:rsidRPr="00CB2960">
        <w:rPr>
          <w:rFonts w:ascii="Times New Roman" w:hAnsi="Times New Roman" w:cs="Times New Roman"/>
          <w:bCs/>
          <w:color w:val="FF0000"/>
        </w:rPr>
        <w:t xml:space="preserve">temperatures were evidenced all along the experiment. The situation was different concerning rainfall. The global amount of rain that was measured in the four growing seasons was clearly different ranging from a maximum value of 589.0 mm (from June 2012 and May 2013) and a minimum value of 366.1 mm (from June 2013 and May 2014). </w:t>
      </w:r>
      <w:r w:rsidR="00842242" w:rsidRPr="00CB2960">
        <w:rPr>
          <w:rFonts w:ascii="Times New Roman" w:hAnsi="Times New Roman" w:cs="Times New Roman"/>
          <w:bCs/>
          <w:color w:val="FF0000"/>
        </w:rPr>
        <w:t xml:space="preserve">With just the exception of the third growing season (437.1 mm) all the other values were definitely higher or lower than the </w:t>
      </w:r>
      <w:r w:rsidR="00497951" w:rsidRPr="00CB2960">
        <w:rPr>
          <w:rFonts w:ascii="Times New Roman" w:hAnsi="Times New Roman" w:cs="Times New Roman"/>
          <w:bCs/>
          <w:color w:val="FF0000"/>
        </w:rPr>
        <w:t xml:space="preserve">average value for the area </w:t>
      </w:r>
      <w:r w:rsidR="00842242" w:rsidRPr="00CB2960">
        <w:rPr>
          <w:rFonts w:ascii="Times New Roman" w:hAnsi="Times New Roman" w:cs="Times New Roman"/>
          <w:bCs/>
          <w:color w:val="FF0000"/>
        </w:rPr>
        <w:t xml:space="preserve">that </w:t>
      </w:r>
      <w:r w:rsidR="00497951" w:rsidRPr="00CB2960">
        <w:rPr>
          <w:rFonts w:ascii="Times New Roman" w:hAnsi="Times New Roman" w:cs="Times New Roman"/>
          <w:bCs/>
          <w:color w:val="FF0000"/>
        </w:rPr>
        <w:t xml:space="preserve">is comprised between </w:t>
      </w:r>
      <w:r w:rsidR="00842242" w:rsidRPr="00CB2960">
        <w:rPr>
          <w:rFonts w:ascii="Times New Roman" w:hAnsi="Times New Roman" w:cs="Times New Roman"/>
          <w:bCs/>
          <w:color w:val="FF0000"/>
        </w:rPr>
        <w:t xml:space="preserve">450 and 500 mm. </w:t>
      </w:r>
      <w:r w:rsidR="00345515" w:rsidRPr="00CB2960">
        <w:rPr>
          <w:rFonts w:ascii="Times New Roman" w:hAnsi="Times New Roman" w:cs="Times New Roman"/>
          <w:bCs/>
          <w:color w:val="FF0000"/>
        </w:rPr>
        <w:t xml:space="preserve">As expected, precipitations were mainly concentrated from September until April, while lower values were measured during summer months. </w:t>
      </w:r>
      <w:r w:rsidR="00842242" w:rsidRPr="00CB2960">
        <w:rPr>
          <w:rFonts w:ascii="Times New Roman" w:hAnsi="Times New Roman" w:cs="Times New Roman"/>
          <w:bCs/>
          <w:color w:val="FF0000"/>
        </w:rPr>
        <w:t>Despite th</w:t>
      </w:r>
      <w:r w:rsidR="00AA20D3" w:rsidRPr="00CB2960">
        <w:rPr>
          <w:rFonts w:ascii="Times New Roman" w:hAnsi="Times New Roman" w:cs="Times New Roman"/>
          <w:bCs/>
          <w:color w:val="FF0000"/>
        </w:rPr>
        <w:t>ese</w:t>
      </w:r>
      <w:r w:rsidR="00842242" w:rsidRPr="00CB2960">
        <w:rPr>
          <w:rFonts w:ascii="Times New Roman" w:hAnsi="Times New Roman" w:cs="Times New Roman"/>
          <w:bCs/>
          <w:color w:val="FF0000"/>
        </w:rPr>
        <w:t xml:space="preserve"> differences, </w:t>
      </w:r>
      <w:r w:rsidR="00AA20D3" w:rsidRPr="00CB2960">
        <w:rPr>
          <w:rFonts w:ascii="Times New Roman" w:hAnsi="Times New Roman" w:cs="Times New Roman"/>
          <w:bCs/>
          <w:color w:val="FF0000"/>
        </w:rPr>
        <w:t xml:space="preserve">and despite months characterised by high or low precipitation, globally </w:t>
      </w:r>
      <w:r w:rsidR="00842242" w:rsidRPr="00CB2960">
        <w:rPr>
          <w:rFonts w:ascii="Times New Roman" w:hAnsi="Times New Roman" w:cs="Times New Roman"/>
          <w:bCs/>
          <w:color w:val="FF0000"/>
        </w:rPr>
        <w:t xml:space="preserve">no stressing periods because of </w:t>
      </w:r>
      <w:r w:rsidR="00FA7C4B" w:rsidRPr="00CB2960">
        <w:rPr>
          <w:rFonts w:ascii="Times New Roman" w:hAnsi="Times New Roman" w:cs="Times New Roman"/>
          <w:bCs/>
          <w:color w:val="FF0000"/>
        </w:rPr>
        <w:t xml:space="preserve">a prolonged </w:t>
      </w:r>
      <w:r w:rsidR="00842242" w:rsidRPr="00CB2960">
        <w:rPr>
          <w:rFonts w:ascii="Times New Roman" w:hAnsi="Times New Roman" w:cs="Times New Roman"/>
          <w:bCs/>
          <w:color w:val="FF0000"/>
        </w:rPr>
        <w:t>excess or scarcity of water able to significantly influence Saffron growth were evidenced.</w:t>
      </w:r>
    </w:p>
    <w:p w14:paraId="212D14BE" w14:textId="638EE714" w:rsidR="00523639" w:rsidRDefault="00523639" w:rsidP="00176988">
      <w:pPr>
        <w:spacing w:after="0" w:line="360" w:lineRule="auto"/>
        <w:jc w:val="both"/>
        <w:rPr>
          <w:rFonts w:ascii="Times New Roman" w:hAnsi="Times New Roman" w:cs="Times New Roman"/>
          <w:bCs/>
        </w:rPr>
      </w:pPr>
    </w:p>
    <w:p w14:paraId="7C43CEAB" w14:textId="1A23B7AE" w:rsidR="005701CF" w:rsidRDefault="005701CF" w:rsidP="00176988">
      <w:pPr>
        <w:spacing w:after="0" w:line="360" w:lineRule="auto"/>
        <w:jc w:val="both"/>
        <w:rPr>
          <w:rFonts w:ascii="Times New Roman" w:hAnsi="Times New Roman" w:cs="Times New Roman"/>
          <w:bCs/>
        </w:rPr>
      </w:pPr>
    </w:p>
    <w:p w14:paraId="569F1378" w14:textId="3A5CB446" w:rsidR="00523639" w:rsidRPr="00CB2960" w:rsidRDefault="00523639" w:rsidP="00176988">
      <w:pPr>
        <w:spacing w:after="0" w:line="360" w:lineRule="auto"/>
        <w:jc w:val="both"/>
        <w:rPr>
          <w:rFonts w:ascii="Times New Roman" w:hAnsi="Times New Roman" w:cs="Times New Roman"/>
          <w:b/>
          <w:bCs/>
          <w:color w:val="FF0000"/>
        </w:rPr>
      </w:pPr>
      <w:r w:rsidRPr="00CB2960">
        <w:rPr>
          <w:rFonts w:ascii="Times New Roman" w:hAnsi="Times New Roman" w:cs="Times New Roman"/>
          <w:b/>
          <w:bCs/>
          <w:color w:val="FF0000"/>
        </w:rPr>
        <w:t>3.2 MS-AFLP analysis and trends of methylation variation</w:t>
      </w:r>
    </w:p>
    <w:p w14:paraId="52CE34C0" w14:textId="48C02A7E" w:rsidR="00307A3F" w:rsidRPr="00176988" w:rsidRDefault="00FB6C16" w:rsidP="00176988">
      <w:pPr>
        <w:spacing w:after="0" w:line="360" w:lineRule="auto"/>
        <w:jc w:val="both"/>
        <w:rPr>
          <w:rFonts w:ascii="Times New Roman" w:hAnsi="Times New Roman" w:cs="Times New Roman"/>
          <w:bCs/>
        </w:rPr>
      </w:pPr>
      <w:r w:rsidRPr="00CB2960">
        <w:rPr>
          <w:rFonts w:ascii="Times New Roman" w:hAnsi="Times New Roman" w:cs="Times New Roman"/>
          <w:bCs/>
          <w:color w:val="FF0000"/>
        </w:rPr>
        <w:t xml:space="preserve">For all the samples, </w:t>
      </w:r>
      <w:r w:rsidR="00345F71" w:rsidRPr="00CB2960">
        <w:rPr>
          <w:rFonts w:ascii="Times New Roman" w:hAnsi="Times New Roman" w:cs="Times New Roman"/>
          <w:bCs/>
          <w:color w:val="FF0000"/>
        </w:rPr>
        <w:t xml:space="preserve">DNA extraction </w:t>
      </w:r>
      <w:r w:rsidRPr="00CB2960">
        <w:rPr>
          <w:rFonts w:ascii="Times New Roman" w:hAnsi="Times New Roman" w:cs="Times New Roman"/>
          <w:bCs/>
          <w:color w:val="FF0000"/>
        </w:rPr>
        <w:t xml:space="preserve">and methylation-sensitive analysis </w:t>
      </w:r>
      <w:r w:rsidR="00345F71" w:rsidRPr="00CB2960">
        <w:rPr>
          <w:rFonts w:ascii="Times New Roman" w:hAnsi="Times New Roman" w:cs="Times New Roman"/>
          <w:bCs/>
          <w:color w:val="FF0000"/>
        </w:rPr>
        <w:t>w</w:t>
      </w:r>
      <w:r w:rsidRPr="00CB2960">
        <w:rPr>
          <w:rFonts w:ascii="Times New Roman" w:hAnsi="Times New Roman" w:cs="Times New Roman"/>
          <w:bCs/>
          <w:color w:val="FF0000"/>
        </w:rPr>
        <w:t>ere</w:t>
      </w:r>
      <w:r w:rsidR="00345F71" w:rsidRPr="00CB2960">
        <w:rPr>
          <w:rFonts w:ascii="Times New Roman" w:hAnsi="Times New Roman" w:cs="Times New Roman"/>
          <w:bCs/>
          <w:color w:val="FF0000"/>
        </w:rPr>
        <w:t xml:space="preserve"> carried out </w:t>
      </w:r>
      <w:r w:rsidRPr="00CB2960">
        <w:rPr>
          <w:rFonts w:ascii="Times New Roman" w:hAnsi="Times New Roman" w:cs="Times New Roman"/>
          <w:bCs/>
          <w:color w:val="FF0000"/>
        </w:rPr>
        <w:t>at the end of the survey</w:t>
      </w:r>
      <w:r w:rsidR="00345F71" w:rsidRPr="00CB2960">
        <w:rPr>
          <w:rFonts w:ascii="Times New Roman" w:hAnsi="Times New Roman" w:cs="Times New Roman"/>
          <w:bCs/>
          <w:color w:val="FF0000"/>
        </w:rPr>
        <w:t xml:space="preserve"> </w:t>
      </w:r>
      <w:r w:rsidR="00345F71" w:rsidRPr="00176988">
        <w:rPr>
          <w:rFonts w:ascii="Times New Roman" w:hAnsi="Times New Roman" w:cs="Times New Roman"/>
          <w:bCs/>
        </w:rPr>
        <w:t xml:space="preserve">independently by the date of sampling. </w:t>
      </w:r>
    </w:p>
    <w:p w14:paraId="4BCA974B" w14:textId="40F8F9C5" w:rsidR="00F10902" w:rsidRPr="00176988" w:rsidRDefault="00F10902"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The protocol adopted for MS-AFLP analyses was able to provide high reproducibility (higher than 99%) in preliminary independent reactions. </w:t>
      </w:r>
      <w:r w:rsidR="000E5D31" w:rsidRPr="00176988">
        <w:rPr>
          <w:rFonts w:ascii="Times New Roman" w:hAnsi="Times New Roman" w:cs="Times New Roman"/>
          <w:bCs/>
        </w:rPr>
        <w:t>Globally</w:t>
      </w:r>
      <w:r w:rsidR="005E4A7B" w:rsidRPr="00176988">
        <w:rPr>
          <w:rFonts w:ascii="Times New Roman" w:hAnsi="Times New Roman" w:cs="Times New Roman"/>
          <w:bCs/>
        </w:rPr>
        <w:t>,</w:t>
      </w:r>
      <w:r w:rsidR="000E5D31" w:rsidRPr="00176988">
        <w:rPr>
          <w:rFonts w:ascii="Times New Roman" w:hAnsi="Times New Roman" w:cs="Times New Roman"/>
          <w:bCs/>
        </w:rPr>
        <w:t xml:space="preserve"> 68 samples (17 accessions x 4 years) </w:t>
      </w:r>
      <w:r w:rsidR="00D12FB3" w:rsidRPr="00176988">
        <w:rPr>
          <w:rFonts w:ascii="Times New Roman" w:hAnsi="Times New Roman" w:cs="Times New Roman"/>
          <w:bCs/>
        </w:rPr>
        <w:t>were</w:t>
      </w:r>
      <w:r w:rsidR="000E5D31" w:rsidRPr="00176988">
        <w:rPr>
          <w:rFonts w:ascii="Times New Roman" w:hAnsi="Times New Roman" w:cs="Times New Roman"/>
          <w:bCs/>
        </w:rPr>
        <w:t xml:space="preserve"> digested by using both </w:t>
      </w:r>
      <w:r w:rsidR="000E5D31" w:rsidRPr="00176988">
        <w:rPr>
          <w:rFonts w:ascii="Times New Roman" w:hAnsi="Times New Roman" w:cs="Times New Roman"/>
          <w:bCs/>
          <w:i/>
        </w:rPr>
        <w:t>Eco</w:t>
      </w:r>
      <w:r w:rsidR="000E5D31" w:rsidRPr="00176988">
        <w:rPr>
          <w:rFonts w:ascii="Times New Roman" w:hAnsi="Times New Roman" w:cs="Times New Roman"/>
          <w:bCs/>
        </w:rPr>
        <w:t>RI/</w:t>
      </w:r>
      <w:r w:rsidR="000E5D31" w:rsidRPr="00176988">
        <w:rPr>
          <w:rFonts w:ascii="Times New Roman" w:hAnsi="Times New Roman" w:cs="Times New Roman"/>
          <w:bCs/>
          <w:i/>
        </w:rPr>
        <w:t>Msp</w:t>
      </w:r>
      <w:r w:rsidR="000E5D31" w:rsidRPr="00176988">
        <w:rPr>
          <w:rFonts w:ascii="Times New Roman" w:hAnsi="Times New Roman" w:cs="Times New Roman"/>
          <w:bCs/>
        </w:rPr>
        <w:t xml:space="preserve">I and </w:t>
      </w:r>
      <w:r w:rsidR="000E5D31" w:rsidRPr="00176988">
        <w:rPr>
          <w:rFonts w:ascii="Times New Roman" w:hAnsi="Times New Roman" w:cs="Times New Roman"/>
          <w:bCs/>
          <w:i/>
        </w:rPr>
        <w:t>Eco</w:t>
      </w:r>
      <w:r w:rsidR="000E5D31" w:rsidRPr="00176988">
        <w:rPr>
          <w:rFonts w:ascii="Times New Roman" w:hAnsi="Times New Roman" w:cs="Times New Roman"/>
          <w:bCs/>
        </w:rPr>
        <w:t>RI/</w:t>
      </w:r>
      <w:r w:rsidR="000E5D31" w:rsidRPr="00176988">
        <w:rPr>
          <w:rFonts w:ascii="Times New Roman" w:hAnsi="Times New Roman" w:cs="Times New Roman"/>
          <w:bCs/>
          <w:i/>
        </w:rPr>
        <w:t>Hpa</w:t>
      </w:r>
      <w:r w:rsidR="000E5D31" w:rsidRPr="00176988">
        <w:rPr>
          <w:rFonts w:ascii="Times New Roman" w:hAnsi="Times New Roman" w:cs="Times New Roman"/>
          <w:bCs/>
        </w:rPr>
        <w:t xml:space="preserve">II </w:t>
      </w:r>
      <w:r w:rsidR="00640562" w:rsidRPr="00176988">
        <w:rPr>
          <w:rFonts w:ascii="Times New Roman" w:hAnsi="Times New Roman" w:cs="Times New Roman"/>
          <w:bCs/>
        </w:rPr>
        <w:t xml:space="preserve">combinations </w:t>
      </w:r>
      <w:r w:rsidR="000E5D31" w:rsidRPr="00176988">
        <w:rPr>
          <w:rFonts w:ascii="Times New Roman" w:hAnsi="Times New Roman" w:cs="Times New Roman"/>
          <w:bCs/>
        </w:rPr>
        <w:t xml:space="preserve">for a total of 136 digestions. All the samples </w:t>
      </w:r>
      <w:r w:rsidR="00CD5BBB" w:rsidRPr="00176988">
        <w:rPr>
          <w:rFonts w:ascii="Times New Roman" w:hAnsi="Times New Roman" w:cs="Times New Roman"/>
          <w:bCs/>
        </w:rPr>
        <w:t>were</w:t>
      </w:r>
      <w:r w:rsidR="000E5D31" w:rsidRPr="00176988">
        <w:rPr>
          <w:rFonts w:ascii="Times New Roman" w:hAnsi="Times New Roman" w:cs="Times New Roman"/>
          <w:bCs/>
        </w:rPr>
        <w:t xml:space="preserve"> subsequently analysed by using t</w:t>
      </w:r>
      <w:r w:rsidRPr="00176988">
        <w:rPr>
          <w:rFonts w:ascii="Times New Roman" w:hAnsi="Times New Roman" w:cs="Times New Roman"/>
          <w:bCs/>
        </w:rPr>
        <w:t xml:space="preserve">hree primer combinations </w:t>
      </w:r>
      <w:r w:rsidR="000E5D31" w:rsidRPr="00176988">
        <w:rPr>
          <w:rFonts w:ascii="Times New Roman" w:hAnsi="Times New Roman" w:cs="Times New Roman"/>
          <w:bCs/>
        </w:rPr>
        <w:t xml:space="preserve">that </w:t>
      </w:r>
      <w:r w:rsidRPr="00176988">
        <w:rPr>
          <w:rFonts w:ascii="Times New Roman" w:hAnsi="Times New Roman" w:cs="Times New Roman"/>
          <w:bCs/>
        </w:rPr>
        <w:t>allowed a high level of polymorphism to be detected</w:t>
      </w:r>
      <w:r w:rsidR="005A312F" w:rsidRPr="00176988">
        <w:rPr>
          <w:rFonts w:ascii="Times New Roman" w:hAnsi="Times New Roman" w:cs="Times New Roman"/>
          <w:bCs/>
        </w:rPr>
        <w:t xml:space="preserve"> both</w:t>
      </w:r>
      <w:r w:rsidRPr="00176988">
        <w:rPr>
          <w:rFonts w:ascii="Times New Roman" w:hAnsi="Times New Roman" w:cs="Times New Roman"/>
          <w:bCs/>
        </w:rPr>
        <w:t xml:space="preserve"> among </w:t>
      </w:r>
      <w:r w:rsidRPr="00176988">
        <w:rPr>
          <w:rFonts w:ascii="Times New Roman" w:hAnsi="Times New Roman" w:cs="Times New Roman"/>
          <w:bCs/>
        </w:rPr>
        <w:lastRenderedPageBreak/>
        <w:t xml:space="preserve">and within accessions in the four </w:t>
      </w:r>
      <w:r w:rsidR="005A312F" w:rsidRPr="00176988">
        <w:rPr>
          <w:rFonts w:ascii="Times New Roman" w:hAnsi="Times New Roman" w:cs="Times New Roman"/>
          <w:bCs/>
        </w:rPr>
        <w:t xml:space="preserve">consecutive </w:t>
      </w:r>
      <w:r w:rsidRPr="00176988">
        <w:rPr>
          <w:rFonts w:ascii="Times New Roman" w:hAnsi="Times New Roman" w:cs="Times New Roman"/>
          <w:bCs/>
        </w:rPr>
        <w:t xml:space="preserve">years of the experiment. Two hundred </w:t>
      </w:r>
      <w:r w:rsidR="00CD5BBB" w:rsidRPr="00176988">
        <w:rPr>
          <w:rFonts w:ascii="Times New Roman" w:hAnsi="Times New Roman" w:cs="Times New Roman"/>
          <w:bCs/>
        </w:rPr>
        <w:t xml:space="preserve">and </w:t>
      </w:r>
      <w:r w:rsidRPr="00176988">
        <w:rPr>
          <w:rFonts w:ascii="Times New Roman" w:hAnsi="Times New Roman" w:cs="Times New Roman"/>
          <w:bCs/>
        </w:rPr>
        <w:t>forty</w:t>
      </w:r>
      <w:r w:rsidR="00CD5BBB" w:rsidRPr="00176988">
        <w:rPr>
          <w:rFonts w:ascii="Times New Roman" w:hAnsi="Times New Roman" w:cs="Times New Roman"/>
          <w:bCs/>
        </w:rPr>
        <w:t>-four</w:t>
      </w:r>
      <w:r w:rsidRPr="00176988">
        <w:rPr>
          <w:rFonts w:ascii="Times New Roman" w:hAnsi="Times New Roman" w:cs="Times New Roman"/>
          <w:bCs/>
        </w:rPr>
        <w:t xml:space="preserve"> peaks</w:t>
      </w:r>
      <w:r w:rsidR="000E5D31" w:rsidRPr="00176988">
        <w:rPr>
          <w:rFonts w:ascii="Times New Roman" w:hAnsi="Times New Roman" w:cs="Times New Roman"/>
          <w:bCs/>
        </w:rPr>
        <w:t xml:space="preserve"> (</w:t>
      </w:r>
      <w:r w:rsidR="00CD5BBB" w:rsidRPr="00176988">
        <w:rPr>
          <w:rFonts w:ascii="Times New Roman" w:hAnsi="Times New Roman" w:cs="Times New Roman"/>
          <w:bCs/>
        </w:rPr>
        <w:t xml:space="preserve">Table </w:t>
      </w:r>
      <w:r w:rsidR="00523639" w:rsidRPr="00CB2960">
        <w:rPr>
          <w:rFonts w:ascii="Times New Roman" w:hAnsi="Times New Roman" w:cs="Times New Roman"/>
          <w:bCs/>
          <w:color w:val="FF0000"/>
        </w:rPr>
        <w:t>4</w:t>
      </w:r>
      <w:r w:rsidR="000E5D31" w:rsidRPr="00176988">
        <w:rPr>
          <w:rFonts w:ascii="Times New Roman" w:hAnsi="Times New Roman" w:cs="Times New Roman"/>
          <w:bCs/>
        </w:rPr>
        <w:t>)</w:t>
      </w:r>
      <w:r w:rsidRPr="00176988">
        <w:rPr>
          <w:rFonts w:ascii="Times New Roman" w:hAnsi="Times New Roman" w:cs="Times New Roman"/>
          <w:bCs/>
        </w:rPr>
        <w:t xml:space="preserve"> were initially chosen by comparing</w:t>
      </w:r>
      <w:r w:rsidR="00640562" w:rsidRPr="00176988">
        <w:rPr>
          <w:rFonts w:ascii="Times New Roman" w:hAnsi="Times New Roman" w:cs="Times New Roman"/>
          <w:bCs/>
        </w:rPr>
        <w:t>, for each primer combination</w:t>
      </w:r>
      <w:r w:rsidR="00CD5BBB" w:rsidRPr="00176988">
        <w:rPr>
          <w:rFonts w:ascii="Times New Roman" w:hAnsi="Times New Roman" w:cs="Times New Roman"/>
          <w:bCs/>
        </w:rPr>
        <w:t>,</w:t>
      </w:r>
      <w:r w:rsidRPr="00176988">
        <w:rPr>
          <w:rFonts w:ascii="Times New Roman" w:hAnsi="Times New Roman" w:cs="Times New Roman"/>
          <w:bCs/>
        </w:rPr>
        <w:t xml:space="preserve"> all the profiles obtained with the two independent digestions</w:t>
      </w:r>
      <w:r w:rsidR="00640562" w:rsidRPr="00176988">
        <w:rPr>
          <w:rFonts w:ascii="Times New Roman" w:hAnsi="Times New Roman" w:cs="Times New Roman"/>
          <w:bCs/>
        </w:rPr>
        <w:t xml:space="preserve">. Sixty-seven </w:t>
      </w:r>
      <w:r w:rsidR="00CD5BBB" w:rsidRPr="00176988">
        <w:rPr>
          <w:rFonts w:ascii="Times New Roman" w:hAnsi="Times New Roman" w:cs="Times New Roman"/>
          <w:bCs/>
        </w:rPr>
        <w:t>well-</w:t>
      </w:r>
      <w:r w:rsidR="00640562" w:rsidRPr="00176988">
        <w:rPr>
          <w:rFonts w:ascii="Times New Roman" w:hAnsi="Times New Roman" w:cs="Times New Roman"/>
          <w:bCs/>
        </w:rPr>
        <w:t xml:space="preserve">defined peaks were selected for the primer combination E37/HM1, </w:t>
      </w:r>
      <w:r w:rsidR="00CD5BBB" w:rsidRPr="00176988">
        <w:rPr>
          <w:rFonts w:ascii="Times New Roman" w:hAnsi="Times New Roman" w:cs="Times New Roman"/>
          <w:bCs/>
        </w:rPr>
        <w:t>99</w:t>
      </w:r>
      <w:r w:rsidRPr="00176988">
        <w:rPr>
          <w:rFonts w:ascii="Times New Roman" w:hAnsi="Times New Roman" w:cs="Times New Roman"/>
          <w:bCs/>
        </w:rPr>
        <w:t xml:space="preserve"> </w:t>
      </w:r>
      <w:r w:rsidR="00640562" w:rsidRPr="00176988">
        <w:rPr>
          <w:rFonts w:ascii="Times New Roman" w:hAnsi="Times New Roman" w:cs="Times New Roman"/>
          <w:bCs/>
        </w:rPr>
        <w:t xml:space="preserve">for E38/HM2 and </w:t>
      </w:r>
      <w:r w:rsidR="00CD5BBB" w:rsidRPr="00176988">
        <w:rPr>
          <w:rFonts w:ascii="Times New Roman" w:hAnsi="Times New Roman" w:cs="Times New Roman"/>
          <w:bCs/>
        </w:rPr>
        <w:t>78</w:t>
      </w:r>
      <w:r w:rsidR="00640562" w:rsidRPr="00176988">
        <w:rPr>
          <w:rFonts w:ascii="Times New Roman" w:hAnsi="Times New Roman" w:cs="Times New Roman"/>
          <w:bCs/>
        </w:rPr>
        <w:t xml:space="preserve"> for E32/HM3.</w:t>
      </w:r>
      <w:r w:rsidRPr="00176988">
        <w:rPr>
          <w:rFonts w:ascii="Times New Roman" w:hAnsi="Times New Roman" w:cs="Times New Roman"/>
          <w:bCs/>
        </w:rPr>
        <w:t xml:space="preserve"> Once the peaks to be scored were chosen, the evaluation of the polymorphisms was carried out. Globally</w:t>
      </w:r>
      <w:r w:rsidR="00CD5BBB" w:rsidRPr="00176988">
        <w:rPr>
          <w:rFonts w:ascii="Times New Roman" w:hAnsi="Times New Roman" w:cs="Times New Roman"/>
          <w:bCs/>
        </w:rPr>
        <w:t>,</w:t>
      </w:r>
      <w:r w:rsidR="00EF5AD4" w:rsidRPr="00176988">
        <w:rPr>
          <w:rFonts w:ascii="Times New Roman" w:hAnsi="Times New Roman" w:cs="Times New Roman"/>
          <w:bCs/>
        </w:rPr>
        <w:t xml:space="preserve"> 143 </w:t>
      </w:r>
      <w:r w:rsidRPr="00176988">
        <w:rPr>
          <w:rFonts w:ascii="Times New Roman" w:hAnsi="Times New Roman" w:cs="Times New Roman"/>
          <w:bCs/>
        </w:rPr>
        <w:t>(58.6 %) and 166 (68.03%) peaks</w:t>
      </w:r>
      <w:r w:rsidR="00EF5AD4" w:rsidRPr="00176988">
        <w:rPr>
          <w:rFonts w:ascii="Times New Roman" w:hAnsi="Times New Roman" w:cs="Times New Roman"/>
          <w:bCs/>
        </w:rPr>
        <w:t>,</w:t>
      </w:r>
      <w:r w:rsidRPr="00176988">
        <w:rPr>
          <w:rFonts w:ascii="Times New Roman" w:hAnsi="Times New Roman" w:cs="Times New Roman"/>
          <w:bCs/>
        </w:rPr>
        <w:t xml:space="preserve"> out of the 244 scored</w:t>
      </w:r>
      <w:r w:rsidR="00EF5AD4" w:rsidRPr="00176988">
        <w:rPr>
          <w:rFonts w:ascii="Times New Roman" w:hAnsi="Times New Roman" w:cs="Times New Roman"/>
          <w:bCs/>
        </w:rPr>
        <w:t>,</w:t>
      </w:r>
      <w:r w:rsidRPr="00176988">
        <w:rPr>
          <w:rFonts w:ascii="Times New Roman" w:hAnsi="Times New Roman" w:cs="Times New Roman"/>
          <w:bCs/>
        </w:rPr>
        <w:t xml:space="preserve"> were polymorphic</w:t>
      </w:r>
      <w:r w:rsidR="005A312F" w:rsidRPr="00176988">
        <w:rPr>
          <w:rFonts w:ascii="Times New Roman" w:hAnsi="Times New Roman" w:cs="Times New Roman"/>
          <w:bCs/>
        </w:rPr>
        <w:t xml:space="preserve"> at least in a single sample,</w:t>
      </w:r>
      <w:r w:rsidRPr="00176988">
        <w:rPr>
          <w:rFonts w:ascii="Times New Roman" w:hAnsi="Times New Roman" w:cs="Times New Roman"/>
          <w:bCs/>
        </w:rPr>
        <w:t xml:space="preserve"> for the enzymes </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Hpa</w:t>
      </w:r>
      <w:r w:rsidRPr="00176988">
        <w:rPr>
          <w:rFonts w:ascii="Times New Roman" w:hAnsi="Times New Roman" w:cs="Times New Roman"/>
          <w:bCs/>
        </w:rPr>
        <w:t>II</w:t>
      </w:r>
      <w:r w:rsidR="00CD5BBB" w:rsidRPr="00176988">
        <w:rPr>
          <w:rFonts w:ascii="Times New Roman" w:hAnsi="Times New Roman" w:cs="Times New Roman"/>
          <w:bCs/>
        </w:rPr>
        <w:t>,</w:t>
      </w:r>
      <w:r w:rsidRPr="00176988">
        <w:rPr>
          <w:rFonts w:ascii="Times New Roman" w:hAnsi="Times New Roman" w:cs="Times New Roman"/>
          <w:bCs/>
        </w:rPr>
        <w:t xml:space="preserve"> respectively (Table </w:t>
      </w:r>
      <w:r w:rsidR="00523639" w:rsidRPr="00CB2960">
        <w:rPr>
          <w:rFonts w:ascii="Times New Roman" w:hAnsi="Times New Roman" w:cs="Times New Roman"/>
          <w:bCs/>
          <w:color w:val="FF0000"/>
        </w:rPr>
        <w:t>4</w:t>
      </w:r>
      <w:r w:rsidRPr="00176988">
        <w:rPr>
          <w:rFonts w:ascii="Times New Roman" w:hAnsi="Times New Roman" w:cs="Times New Roman"/>
          <w:bCs/>
        </w:rPr>
        <w:t>). The three combinations were able to detect a different level of polymorphism</w:t>
      </w:r>
      <w:r w:rsidR="00CD5BBB" w:rsidRPr="00176988">
        <w:rPr>
          <w:rFonts w:ascii="Times New Roman" w:hAnsi="Times New Roman" w:cs="Times New Roman"/>
          <w:bCs/>
        </w:rPr>
        <w:t>,</w:t>
      </w:r>
      <w:r w:rsidRPr="00176988">
        <w:rPr>
          <w:rFonts w:ascii="Times New Roman" w:hAnsi="Times New Roman" w:cs="Times New Roman"/>
          <w:bCs/>
        </w:rPr>
        <w:t xml:space="preserve"> E32/HM3 and E37/HM1 </w:t>
      </w:r>
      <w:r w:rsidR="00CD5BBB" w:rsidRPr="00176988">
        <w:rPr>
          <w:rFonts w:ascii="Times New Roman" w:hAnsi="Times New Roman" w:cs="Times New Roman"/>
          <w:bCs/>
        </w:rPr>
        <w:t xml:space="preserve">being </w:t>
      </w:r>
      <w:r w:rsidRPr="00176988">
        <w:rPr>
          <w:rFonts w:ascii="Times New Roman" w:hAnsi="Times New Roman" w:cs="Times New Roman"/>
          <w:bCs/>
        </w:rPr>
        <w:t xml:space="preserve">the most polymorphic for </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Hpa</w:t>
      </w:r>
      <w:r w:rsidRPr="00176988">
        <w:rPr>
          <w:rFonts w:ascii="Times New Roman" w:hAnsi="Times New Roman" w:cs="Times New Roman"/>
          <w:bCs/>
        </w:rPr>
        <w:t>II</w:t>
      </w:r>
      <w:r w:rsidR="00CD5BBB" w:rsidRPr="00176988">
        <w:rPr>
          <w:rFonts w:ascii="Times New Roman" w:hAnsi="Times New Roman" w:cs="Times New Roman"/>
          <w:bCs/>
        </w:rPr>
        <w:t>,</w:t>
      </w:r>
      <w:r w:rsidRPr="00176988">
        <w:rPr>
          <w:rFonts w:ascii="Times New Roman" w:hAnsi="Times New Roman" w:cs="Times New Roman"/>
          <w:bCs/>
        </w:rPr>
        <w:t xml:space="preserve"> respectively. </w:t>
      </w:r>
      <w:r w:rsidR="00A22834" w:rsidRPr="00176988">
        <w:rPr>
          <w:rFonts w:ascii="Times New Roman" w:hAnsi="Times New Roman" w:cs="Times New Roman"/>
          <w:bCs/>
        </w:rPr>
        <w:t xml:space="preserve">The most polymorphic combination for </w:t>
      </w:r>
      <w:r w:rsidR="00A22834" w:rsidRPr="00176988">
        <w:rPr>
          <w:rFonts w:ascii="Times New Roman" w:hAnsi="Times New Roman" w:cs="Times New Roman"/>
          <w:bCs/>
          <w:i/>
        </w:rPr>
        <w:t>Msp</w:t>
      </w:r>
      <w:r w:rsidR="00A22834" w:rsidRPr="00176988">
        <w:rPr>
          <w:rFonts w:ascii="Times New Roman" w:hAnsi="Times New Roman" w:cs="Times New Roman"/>
          <w:bCs/>
        </w:rPr>
        <w:t xml:space="preserve">I was the </w:t>
      </w:r>
      <w:r w:rsidR="00CD5BBB" w:rsidRPr="00176988">
        <w:rPr>
          <w:rFonts w:ascii="Times New Roman" w:hAnsi="Times New Roman" w:cs="Times New Roman"/>
          <w:bCs/>
        </w:rPr>
        <w:t xml:space="preserve">least </w:t>
      </w:r>
      <w:r w:rsidR="00A22834" w:rsidRPr="00176988">
        <w:rPr>
          <w:rFonts w:ascii="Times New Roman" w:hAnsi="Times New Roman" w:cs="Times New Roman"/>
          <w:bCs/>
        </w:rPr>
        <w:t xml:space="preserve">variable with </w:t>
      </w:r>
      <w:r w:rsidR="00A22834" w:rsidRPr="00176988">
        <w:rPr>
          <w:rFonts w:ascii="Times New Roman" w:hAnsi="Times New Roman" w:cs="Times New Roman"/>
          <w:bCs/>
          <w:i/>
        </w:rPr>
        <w:t>Hpa</w:t>
      </w:r>
      <w:r w:rsidR="00A22834" w:rsidRPr="00176988">
        <w:rPr>
          <w:rFonts w:ascii="Times New Roman" w:hAnsi="Times New Roman" w:cs="Times New Roman"/>
          <w:bCs/>
        </w:rPr>
        <w:t xml:space="preserve">II. </w:t>
      </w:r>
      <w:r w:rsidRPr="00176988">
        <w:rPr>
          <w:rFonts w:ascii="Times New Roman" w:hAnsi="Times New Roman" w:cs="Times New Roman"/>
          <w:bCs/>
        </w:rPr>
        <w:t>Globally</w:t>
      </w:r>
      <w:r w:rsidR="00CD5BBB" w:rsidRPr="00176988">
        <w:rPr>
          <w:rFonts w:ascii="Times New Roman" w:hAnsi="Times New Roman" w:cs="Times New Roman"/>
          <w:bCs/>
        </w:rPr>
        <w:t>,</w:t>
      </w:r>
      <w:r w:rsidR="00A22834" w:rsidRPr="00176988">
        <w:rPr>
          <w:rFonts w:ascii="Times New Roman" w:hAnsi="Times New Roman" w:cs="Times New Roman"/>
          <w:bCs/>
        </w:rPr>
        <w:t xml:space="preserve"> the digestion with</w:t>
      </w:r>
      <w:r w:rsidRPr="00176988">
        <w:rPr>
          <w:rFonts w:ascii="Times New Roman" w:hAnsi="Times New Roman" w:cs="Times New Roman"/>
          <w:bCs/>
        </w:rPr>
        <w:t xml:space="preserve"> </w:t>
      </w:r>
      <w:r w:rsidRPr="00176988">
        <w:rPr>
          <w:rFonts w:ascii="Times New Roman" w:hAnsi="Times New Roman" w:cs="Times New Roman"/>
          <w:bCs/>
          <w:i/>
        </w:rPr>
        <w:t>Hpa</w:t>
      </w:r>
      <w:r w:rsidRPr="00176988">
        <w:rPr>
          <w:rFonts w:ascii="Times New Roman" w:hAnsi="Times New Roman" w:cs="Times New Roman"/>
          <w:bCs/>
        </w:rPr>
        <w:t xml:space="preserve">II resulted </w:t>
      </w:r>
      <w:r w:rsidR="00CD5BBB" w:rsidRPr="00176988">
        <w:rPr>
          <w:rFonts w:ascii="Times New Roman" w:hAnsi="Times New Roman" w:cs="Times New Roman"/>
          <w:bCs/>
        </w:rPr>
        <w:t xml:space="preserve">in the detection of </w:t>
      </w:r>
      <w:r w:rsidRPr="00176988">
        <w:rPr>
          <w:rFonts w:ascii="Times New Roman" w:hAnsi="Times New Roman" w:cs="Times New Roman"/>
          <w:bCs/>
        </w:rPr>
        <w:t xml:space="preserve">more polymorphisms than </w:t>
      </w:r>
      <w:r w:rsidR="00A22834" w:rsidRPr="00176988">
        <w:rPr>
          <w:rFonts w:ascii="Times New Roman" w:hAnsi="Times New Roman" w:cs="Times New Roman"/>
          <w:bCs/>
        </w:rPr>
        <w:t xml:space="preserve">with </w:t>
      </w:r>
      <w:r w:rsidRPr="00176988">
        <w:rPr>
          <w:rFonts w:ascii="Times New Roman" w:hAnsi="Times New Roman" w:cs="Times New Roman"/>
          <w:bCs/>
          <w:i/>
        </w:rPr>
        <w:t>Msp</w:t>
      </w:r>
      <w:r w:rsidRPr="00176988">
        <w:rPr>
          <w:rFonts w:ascii="Times New Roman" w:hAnsi="Times New Roman" w:cs="Times New Roman"/>
          <w:bCs/>
        </w:rPr>
        <w:t>I.</w:t>
      </w:r>
    </w:p>
    <w:p w14:paraId="6B8C2E74" w14:textId="4DDFAAAB" w:rsidR="006B5E4C" w:rsidRPr="00176988" w:rsidRDefault="00B202EA"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The global trend associated with the epigenetic variability in the four consecutive years is reported in </w:t>
      </w:r>
      <w:r w:rsidR="00F94F62" w:rsidRPr="00176988">
        <w:rPr>
          <w:rFonts w:ascii="Times New Roman" w:hAnsi="Times New Roman" w:cs="Times New Roman"/>
          <w:bCs/>
        </w:rPr>
        <w:t xml:space="preserve">Figure </w:t>
      </w:r>
      <w:r w:rsidRPr="00176988">
        <w:rPr>
          <w:rFonts w:ascii="Times New Roman" w:hAnsi="Times New Roman" w:cs="Times New Roman"/>
          <w:bCs/>
        </w:rPr>
        <w:t xml:space="preserve">1. </w:t>
      </w:r>
      <w:r w:rsidR="00AF76B4" w:rsidRPr="00176988">
        <w:rPr>
          <w:rFonts w:ascii="Times New Roman" w:hAnsi="Times New Roman" w:cs="Times New Roman"/>
          <w:bCs/>
        </w:rPr>
        <w:t xml:space="preserve">To evaluate the global trend of variability, </w:t>
      </w:r>
      <w:r w:rsidRPr="00176988">
        <w:rPr>
          <w:rFonts w:ascii="Times New Roman" w:hAnsi="Times New Roman" w:cs="Times New Roman"/>
          <w:bCs/>
        </w:rPr>
        <w:t>we considered the whole number of peaks detected</w:t>
      </w:r>
      <w:r w:rsidR="00AF76B4" w:rsidRPr="00176988">
        <w:rPr>
          <w:rFonts w:ascii="Times New Roman" w:hAnsi="Times New Roman" w:cs="Times New Roman"/>
          <w:bCs/>
        </w:rPr>
        <w:t>, year by year,</w:t>
      </w:r>
      <w:r w:rsidRPr="00176988">
        <w:rPr>
          <w:rFonts w:ascii="Times New Roman" w:hAnsi="Times New Roman" w:cs="Times New Roman"/>
          <w:bCs/>
        </w:rPr>
        <w:t xml:space="preserve"> with the three combinations </w:t>
      </w:r>
      <w:r w:rsidR="00876113" w:rsidRPr="00176988">
        <w:rPr>
          <w:rFonts w:ascii="Times New Roman" w:hAnsi="Times New Roman" w:cs="Times New Roman"/>
          <w:bCs/>
        </w:rPr>
        <w:t xml:space="preserve">of primers </w:t>
      </w:r>
      <w:r w:rsidRPr="00176988">
        <w:rPr>
          <w:rFonts w:ascii="Times New Roman" w:hAnsi="Times New Roman" w:cs="Times New Roman"/>
          <w:bCs/>
        </w:rPr>
        <w:t xml:space="preserve">in the different accessions. </w:t>
      </w:r>
      <w:r w:rsidR="00307A3F" w:rsidRPr="00176988">
        <w:rPr>
          <w:rFonts w:ascii="Times New Roman" w:hAnsi="Times New Roman" w:cs="Times New Roman"/>
          <w:bCs/>
        </w:rPr>
        <w:t>T</w:t>
      </w:r>
      <w:r w:rsidRPr="00176988">
        <w:rPr>
          <w:rFonts w:ascii="Times New Roman" w:hAnsi="Times New Roman" w:cs="Times New Roman"/>
          <w:bCs/>
        </w:rPr>
        <w:t xml:space="preserve">he general trend </w:t>
      </w:r>
      <w:r w:rsidR="00307A3F" w:rsidRPr="00176988">
        <w:rPr>
          <w:rFonts w:ascii="Times New Roman" w:hAnsi="Times New Roman" w:cs="Times New Roman"/>
          <w:bCs/>
        </w:rPr>
        <w:t>was</w:t>
      </w:r>
      <w:r w:rsidRPr="00176988">
        <w:rPr>
          <w:rFonts w:ascii="Times New Roman" w:hAnsi="Times New Roman" w:cs="Times New Roman"/>
          <w:bCs/>
        </w:rPr>
        <w:t xml:space="preserve"> </w:t>
      </w:r>
      <w:r w:rsidR="00AF76B4" w:rsidRPr="00176988">
        <w:rPr>
          <w:rFonts w:ascii="Times New Roman" w:hAnsi="Times New Roman" w:cs="Times New Roman"/>
          <w:bCs/>
        </w:rPr>
        <w:t xml:space="preserve">more </w:t>
      </w:r>
      <w:r w:rsidRPr="00176988">
        <w:rPr>
          <w:rFonts w:ascii="Times New Roman" w:hAnsi="Times New Roman" w:cs="Times New Roman"/>
          <w:bCs/>
        </w:rPr>
        <w:t>evident in the last panel (</w:t>
      </w:r>
      <w:r w:rsidRPr="00176988">
        <w:rPr>
          <w:rFonts w:ascii="Times New Roman" w:hAnsi="Times New Roman" w:cs="Times New Roman"/>
          <w:bCs/>
          <w:i/>
        </w:rPr>
        <w:t>Msp</w:t>
      </w:r>
      <w:r w:rsidRPr="00176988">
        <w:rPr>
          <w:rFonts w:ascii="Times New Roman" w:hAnsi="Times New Roman" w:cs="Times New Roman"/>
          <w:bCs/>
        </w:rPr>
        <w:t xml:space="preserve">I + </w:t>
      </w:r>
      <w:r w:rsidRPr="00176988">
        <w:rPr>
          <w:rFonts w:ascii="Times New Roman" w:hAnsi="Times New Roman" w:cs="Times New Roman"/>
          <w:bCs/>
          <w:i/>
        </w:rPr>
        <w:t>Hpa</w:t>
      </w:r>
      <w:r w:rsidRPr="00176988">
        <w:rPr>
          <w:rFonts w:ascii="Times New Roman" w:hAnsi="Times New Roman" w:cs="Times New Roman"/>
          <w:bCs/>
        </w:rPr>
        <w:t>II)</w:t>
      </w:r>
      <w:r w:rsidR="00307A3F" w:rsidRPr="00176988">
        <w:rPr>
          <w:rFonts w:ascii="Times New Roman" w:hAnsi="Times New Roman" w:cs="Times New Roman"/>
          <w:bCs/>
        </w:rPr>
        <w:t xml:space="preserve"> where i</w:t>
      </w:r>
      <w:r w:rsidRPr="00176988">
        <w:rPr>
          <w:rFonts w:ascii="Times New Roman" w:hAnsi="Times New Roman" w:cs="Times New Roman"/>
          <w:bCs/>
        </w:rPr>
        <w:t xml:space="preserve">t </w:t>
      </w:r>
      <w:r w:rsidR="00307A3F" w:rsidRPr="00176988">
        <w:rPr>
          <w:rFonts w:ascii="Times New Roman" w:hAnsi="Times New Roman" w:cs="Times New Roman"/>
          <w:bCs/>
        </w:rPr>
        <w:t>was</w:t>
      </w:r>
      <w:r w:rsidRPr="00176988">
        <w:rPr>
          <w:rFonts w:ascii="Times New Roman" w:hAnsi="Times New Roman" w:cs="Times New Roman"/>
          <w:bCs/>
        </w:rPr>
        <w:t xml:space="preserve"> possible to evidence</w:t>
      </w:r>
      <w:r w:rsidR="000D2497" w:rsidRPr="00176988">
        <w:rPr>
          <w:rFonts w:ascii="Times New Roman" w:hAnsi="Times New Roman" w:cs="Times New Roman"/>
          <w:bCs/>
        </w:rPr>
        <w:t>,</w:t>
      </w:r>
      <w:r w:rsidRPr="00176988">
        <w:rPr>
          <w:rFonts w:ascii="Times New Roman" w:hAnsi="Times New Roman" w:cs="Times New Roman"/>
          <w:bCs/>
        </w:rPr>
        <w:t xml:space="preserve"> </w:t>
      </w:r>
      <w:r w:rsidR="000D2497" w:rsidRPr="00176988">
        <w:rPr>
          <w:rFonts w:ascii="Times New Roman" w:hAnsi="Times New Roman" w:cs="Times New Roman"/>
          <w:bCs/>
        </w:rPr>
        <w:t xml:space="preserve">from 2013 to 2015, </w:t>
      </w:r>
      <w:r w:rsidRPr="00176988">
        <w:rPr>
          <w:rFonts w:ascii="Times New Roman" w:hAnsi="Times New Roman" w:cs="Times New Roman"/>
          <w:bCs/>
        </w:rPr>
        <w:t xml:space="preserve">an increment in the </w:t>
      </w:r>
      <w:r w:rsidR="00876113" w:rsidRPr="00176988">
        <w:rPr>
          <w:rFonts w:ascii="Times New Roman" w:hAnsi="Times New Roman" w:cs="Times New Roman"/>
          <w:bCs/>
        </w:rPr>
        <w:t xml:space="preserve">global </w:t>
      </w:r>
      <w:r w:rsidRPr="00176988">
        <w:rPr>
          <w:rFonts w:ascii="Times New Roman" w:hAnsi="Times New Roman" w:cs="Times New Roman"/>
          <w:bCs/>
        </w:rPr>
        <w:t>number of peaks</w:t>
      </w:r>
      <w:r w:rsidR="00307A3F" w:rsidRPr="00176988">
        <w:rPr>
          <w:rFonts w:ascii="Times New Roman" w:hAnsi="Times New Roman" w:cs="Times New Roman"/>
          <w:bCs/>
        </w:rPr>
        <w:t xml:space="preserve"> followed by a</w:t>
      </w:r>
      <w:r w:rsidR="000D2497" w:rsidRPr="00176988">
        <w:rPr>
          <w:rFonts w:ascii="Times New Roman" w:hAnsi="Times New Roman" w:cs="Times New Roman"/>
          <w:bCs/>
        </w:rPr>
        <w:t>n evident</w:t>
      </w:r>
      <w:r w:rsidR="00307A3F" w:rsidRPr="00176988">
        <w:rPr>
          <w:rFonts w:ascii="Times New Roman" w:hAnsi="Times New Roman" w:cs="Times New Roman"/>
          <w:bCs/>
        </w:rPr>
        <w:t xml:space="preserve"> reduction in 2016. Globally</w:t>
      </w:r>
      <w:r w:rsidR="00F94F62" w:rsidRPr="00176988">
        <w:rPr>
          <w:rFonts w:ascii="Times New Roman" w:hAnsi="Times New Roman" w:cs="Times New Roman"/>
          <w:bCs/>
        </w:rPr>
        <w:t>,</w:t>
      </w:r>
      <w:r w:rsidR="00307A3F" w:rsidRPr="00176988">
        <w:rPr>
          <w:rFonts w:ascii="Times New Roman" w:hAnsi="Times New Roman" w:cs="Times New Roman"/>
          <w:bCs/>
        </w:rPr>
        <w:t xml:space="preserve"> the number of peaks scored was: 3,665 </w:t>
      </w:r>
      <w:r w:rsidR="00876113" w:rsidRPr="00176988">
        <w:rPr>
          <w:rFonts w:ascii="Times New Roman" w:hAnsi="Times New Roman" w:cs="Times New Roman"/>
          <w:bCs/>
        </w:rPr>
        <w:t xml:space="preserve">(1,790 </w:t>
      </w:r>
      <w:r w:rsidR="00876113" w:rsidRPr="00176988">
        <w:rPr>
          <w:rFonts w:ascii="Times New Roman" w:hAnsi="Times New Roman" w:cs="Times New Roman"/>
          <w:bCs/>
          <w:i/>
        </w:rPr>
        <w:t>Msp</w:t>
      </w:r>
      <w:r w:rsidR="00876113" w:rsidRPr="00176988">
        <w:rPr>
          <w:rFonts w:ascii="Times New Roman" w:hAnsi="Times New Roman" w:cs="Times New Roman"/>
          <w:bCs/>
        </w:rPr>
        <w:t xml:space="preserve">I and 1,875 </w:t>
      </w:r>
      <w:r w:rsidR="00876113" w:rsidRPr="00176988">
        <w:rPr>
          <w:rFonts w:ascii="Times New Roman" w:hAnsi="Times New Roman" w:cs="Times New Roman"/>
          <w:bCs/>
          <w:i/>
        </w:rPr>
        <w:t>Hpa</w:t>
      </w:r>
      <w:r w:rsidR="00876113" w:rsidRPr="00176988">
        <w:rPr>
          <w:rFonts w:ascii="Times New Roman" w:hAnsi="Times New Roman" w:cs="Times New Roman"/>
          <w:bCs/>
        </w:rPr>
        <w:t xml:space="preserve">II) </w:t>
      </w:r>
      <w:r w:rsidR="000D2497" w:rsidRPr="00176988">
        <w:rPr>
          <w:rFonts w:ascii="Times New Roman" w:hAnsi="Times New Roman" w:cs="Times New Roman"/>
          <w:bCs/>
        </w:rPr>
        <w:t>in 2013;</w:t>
      </w:r>
      <w:r w:rsidR="00307A3F" w:rsidRPr="00176988">
        <w:rPr>
          <w:rFonts w:ascii="Times New Roman" w:hAnsi="Times New Roman" w:cs="Times New Roman"/>
          <w:bCs/>
        </w:rPr>
        <w:t xml:space="preserve"> 3,671 </w:t>
      </w:r>
      <w:r w:rsidR="00876113" w:rsidRPr="00176988">
        <w:rPr>
          <w:rFonts w:ascii="Times New Roman" w:hAnsi="Times New Roman" w:cs="Times New Roman"/>
          <w:bCs/>
        </w:rPr>
        <w:t xml:space="preserve">(1,788 and 1,883) </w:t>
      </w:r>
      <w:r w:rsidR="000D2497" w:rsidRPr="00176988">
        <w:rPr>
          <w:rFonts w:ascii="Times New Roman" w:hAnsi="Times New Roman" w:cs="Times New Roman"/>
          <w:bCs/>
        </w:rPr>
        <w:t>in 2014;</w:t>
      </w:r>
      <w:r w:rsidR="00307A3F" w:rsidRPr="00176988">
        <w:rPr>
          <w:rFonts w:ascii="Times New Roman" w:hAnsi="Times New Roman" w:cs="Times New Roman"/>
          <w:bCs/>
        </w:rPr>
        <w:t xml:space="preserve"> 3,680 </w:t>
      </w:r>
      <w:r w:rsidR="00876113" w:rsidRPr="00176988">
        <w:rPr>
          <w:rFonts w:ascii="Times New Roman" w:hAnsi="Times New Roman" w:cs="Times New Roman"/>
          <w:bCs/>
        </w:rPr>
        <w:t xml:space="preserve">(1,794 and 1,886) </w:t>
      </w:r>
      <w:r w:rsidR="00307A3F" w:rsidRPr="00176988">
        <w:rPr>
          <w:rFonts w:ascii="Times New Roman" w:hAnsi="Times New Roman" w:cs="Times New Roman"/>
          <w:bCs/>
        </w:rPr>
        <w:t>in 2015</w:t>
      </w:r>
      <w:r w:rsidR="000D2497" w:rsidRPr="00176988">
        <w:rPr>
          <w:rFonts w:ascii="Times New Roman" w:hAnsi="Times New Roman" w:cs="Times New Roman"/>
          <w:bCs/>
        </w:rPr>
        <w:t>;</w:t>
      </w:r>
      <w:r w:rsidR="00307A3F" w:rsidRPr="00176988">
        <w:rPr>
          <w:rFonts w:ascii="Times New Roman" w:hAnsi="Times New Roman" w:cs="Times New Roman"/>
          <w:bCs/>
        </w:rPr>
        <w:t xml:space="preserve"> 3,657 </w:t>
      </w:r>
      <w:r w:rsidR="00876113" w:rsidRPr="00176988">
        <w:rPr>
          <w:rFonts w:ascii="Times New Roman" w:hAnsi="Times New Roman" w:cs="Times New Roman"/>
          <w:bCs/>
        </w:rPr>
        <w:t xml:space="preserve">(1,785 and 1,872) </w:t>
      </w:r>
      <w:r w:rsidR="00307A3F" w:rsidRPr="00176988">
        <w:rPr>
          <w:rFonts w:ascii="Times New Roman" w:hAnsi="Times New Roman" w:cs="Times New Roman"/>
          <w:bCs/>
        </w:rPr>
        <w:t xml:space="preserve">in 2016. The same trend was also evident </w:t>
      </w:r>
      <w:r w:rsidR="00A22834" w:rsidRPr="00176988">
        <w:rPr>
          <w:rFonts w:ascii="Times New Roman" w:hAnsi="Times New Roman" w:cs="Times New Roman"/>
          <w:bCs/>
        </w:rPr>
        <w:t>for</w:t>
      </w:r>
      <w:r w:rsidR="00307A3F" w:rsidRPr="00176988">
        <w:rPr>
          <w:rFonts w:ascii="Times New Roman" w:hAnsi="Times New Roman" w:cs="Times New Roman"/>
          <w:bCs/>
        </w:rPr>
        <w:t xml:space="preserve"> </w:t>
      </w:r>
      <w:r w:rsidR="00307A3F" w:rsidRPr="00176988">
        <w:rPr>
          <w:rFonts w:ascii="Times New Roman" w:hAnsi="Times New Roman" w:cs="Times New Roman"/>
          <w:bCs/>
          <w:i/>
        </w:rPr>
        <w:t>Hpa</w:t>
      </w:r>
      <w:r w:rsidR="00307A3F" w:rsidRPr="00176988">
        <w:rPr>
          <w:rFonts w:ascii="Times New Roman" w:hAnsi="Times New Roman" w:cs="Times New Roman"/>
          <w:bCs/>
        </w:rPr>
        <w:t xml:space="preserve">II </w:t>
      </w:r>
      <w:r w:rsidR="00AF76B4" w:rsidRPr="00176988">
        <w:rPr>
          <w:rFonts w:ascii="Times New Roman" w:hAnsi="Times New Roman" w:cs="Times New Roman"/>
          <w:bCs/>
        </w:rPr>
        <w:t>alone</w:t>
      </w:r>
      <w:r w:rsidR="00F94F62" w:rsidRPr="00176988">
        <w:rPr>
          <w:rFonts w:ascii="Times New Roman" w:hAnsi="Times New Roman" w:cs="Times New Roman"/>
          <w:bCs/>
        </w:rPr>
        <w:t>,</w:t>
      </w:r>
      <w:r w:rsidR="00AF76B4" w:rsidRPr="00176988">
        <w:rPr>
          <w:rFonts w:ascii="Times New Roman" w:hAnsi="Times New Roman" w:cs="Times New Roman"/>
          <w:bCs/>
        </w:rPr>
        <w:t xml:space="preserve"> </w:t>
      </w:r>
      <w:r w:rsidR="00307A3F" w:rsidRPr="00176988">
        <w:rPr>
          <w:rFonts w:ascii="Times New Roman" w:hAnsi="Times New Roman" w:cs="Times New Roman"/>
          <w:bCs/>
        </w:rPr>
        <w:t xml:space="preserve">while </w:t>
      </w:r>
      <w:r w:rsidR="00A22834" w:rsidRPr="00176988">
        <w:rPr>
          <w:rFonts w:ascii="Times New Roman" w:hAnsi="Times New Roman" w:cs="Times New Roman"/>
          <w:bCs/>
        </w:rPr>
        <w:t>for</w:t>
      </w:r>
      <w:r w:rsidR="00307A3F" w:rsidRPr="00176988">
        <w:rPr>
          <w:rFonts w:ascii="Times New Roman" w:hAnsi="Times New Roman" w:cs="Times New Roman"/>
          <w:bCs/>
        </w:rPr>
        <w:t xml:space="preserve"> MspI a very small difference was noted</w:t>
      </w:r>
      <w:r w:rsidR="00F94F62" w:rsidRPr="00176988">
        <w:rPr>
          <w:rFonts w:ascii="Times New Roman" w:hAnsi="Times New Roman" w:cs="Times New Roman"/>
          <w:bCs/>
        </w:rPr>
        <w:t>,</w:t>
      </w:r>
      <w:r w:rsidR="00876113" w:rsidRPr="00176988">
        <w:rPr>
          <w:rFonts w:ascii="Times New Roman" w:hAnsi="Times New Roman" w:cs="Times New Roman"/>
          <w:bCs/>
        </w:rPr>
        <w:t xml:space="preserve"> </w:t>
      </w:r>
      <w:r w:rsidR="00307A3F" w:rsidRPr="00176988">
        <w:rPr>
          <w:rFonts w:ascii="Times New Roman" w:hAnsi="Times New Roman" w:cs="Times New Roman"/>
          <w:bCs/>
        </w:rPr>
        <w:t xml:space="preserve">the number of peaks detected in 2014 </w:t>
      </w:r>
      <w:r w:rsidR="00F94F62" w:rsidRPr="00176988">
        <w:rPr>
          <w:rFonts w:ascii="Times New Roman" w:hAnsi="Times New Roman" w:cs="Times New Roman"/>
          <w:bCs/>
        </w:rPr>
        <w:t xml:space="preserve">being </w:t>
      </w:r>
      <w:r w:rsidR="00307A3F" w:rsidRPr="00176988">
        <w:rPr>
          <w:rFonts w:ascii="Times New Roman" w:hAnsi="Times New Roman" w:cs="Times New Roman"/>
          <w:bCs/>
        </w:rPr>
        <w:t>smaller (</w:t>
      </w:r>
      <w:r w:rsidR="00AF76B4" w:rsidRPr="00176988">
        <w:rPr>
          <w:rFonts w:ascii="Times New Roman" w:hAnsi="Times New Roman" w:cs="Times New Roman"/>
          <w:bCs/>
        </w:rPr>
        <w:t xml:space="preserve">but </w:t>
      </w:r>
      <w:r w:rsidR="00F94F62" w:rsidRPr="00176988">
        <w:rPr>
          <w:rFonts w:ascii="Times New Roman" w:hAnsi="Times New Roman" w:cs="Times New Roman"/>
          <w:bCs/>
        </w:rPr>
        <w:t xml:space="preserve">only </w:t>
      </w:r>
      <w:r w:rsidR="00307A3F" w:rsidRPr="00176988">
        <w:rPr>
          <w:rFonts w:ascii="Times New Roman" w:hAnsi="Times New Roman" w:cs="Times New Roman"/>
          <w:bCs/>
        </w:rPr>
        <w:t xml:space="preserve">two peaks less) than the number of peaks in 2013. </w:t>
      </w:r>
      <w:r w:rsidRPr="00176988">
        <w:rPr>
          <w:rFonts w:ascii="Times New Roman" w:hAnsi="Times New Roman" w:cs="Times New Roman"/>
          <w:bCs/>
        </w:rPr>
        <w:t xml:space="preserve"> </w:t>
      </w:r>
    </w:p>
    <w:p w14:paraId="422F94A4" w14:textId="3583C877" w:rsidR="009A4D96" w:rsidRPr="00176988" w:rsidRDefault="009A4D96"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The behaviour of the single </w:t>
      </w:r>
      <w:r w:rsidR="00532D6A" w:rsidRPr="00176988">
        <w:rPr>
          <w:rFonts w:ascii="Times New Roman" w:hAnsi="Times New Roman" w:cs="Times New Roman"/>
          <w:bCs/>
        </w:rPr>
        <w:t>samples</w:t>
      </w:r>
      <w:r w:rsidRPr="00176988">
        <w:rPr>
          <w:rFonts w:ascii="Times New Roman" w:hAnsi="Times New Roman" w:cs="Times New Roman"/>
          <w:bCs/>
        </w:rPr>
        <w:t xml:space="preserve"> </w:t>
      </w:r>
      <w:r w:rsidR="000D2497" w:rsidRPr="00176988">
        <w:rPr>
          <w:rFonts w:ascii="Times New Roman" w:hAnsi="Times New Roman" w:cs="Times New Roman"/>
          <w:bCs/>
        </w:rPr>
        <w:t xml:space="preserve">in the four years </w:t>
      </w:r>
      <w:r w:rsidRPr="00176988">
        <w:rPr>
          <w:rFonts w:ascii="Times New Roman" w:hAnsi="Times New Roman" w:cs="Times New Roman"/>
          <w:bCs/>
        </w:rPr>
        <w:t xml:space="preserve">is reported in </w:t>
      </w:r>
      <w:r w:rsidR="00F94F62" w:rsidRPr="00176988">
        <w:rPr>
          <w:rFonts w:ascii="Times New Roman" w:hAnsi="Times New Roman" w:cs="Times New Roman"/>
          <w:bCs/>
        </w:rPr>
        <w:t xml:space="preserve">Figure </w:t>
      </w:r>
      <w:r w:rsidRPr="00176988">
        <w:rPr>
          <w:rFonts w:ascii="Times New Roman" w:hAnsi="Times New Roman" w:cs="Times New Roman"/>
          <w:bCs/>
        </w:rPr>
        <w:t>2</w:t>
      </w:r>
      <w:r w:rsidR="000D2497" w:rsidRPr="00176988">
        <w:rPr>
          <w:rFonts w:ascii="Times New Roman" w:hAnsi="Times New Roman" w:cs="Times New Roman"/>
          <w:bCs/>
        </w:rPr>
        <w:t xml:space="preserve"> where </w:t>
      </w:r>
      <w:r w:rsidR="006E1A75" w:rsidRPr="00176988">
        <w:rPr>
          <w:rFonts w:ascii="Times New Roman" w:hAnsi="Times New Roman" w:cs="Times New Roman"/>
          <w:bCs/>
        </w:rPr>
        <w:t xml:space="preserve">the variation </w:t>
      </w:r>
      <w:r w:rsidR="003A3F1F" w:rsidRPr="00176988">
        <w:rPr>
          <w:rFonts w:ascii="Times New Roman" w:hAnsi="Times New Roman" w:cs="Times New Roman"/>
          <w:bCs/>
        </w:rPr>
        <w:t xml:space="preserve">accession x accession </w:t>
      </w:r>
      <w:r w:rsidR="00F94F62" w:rsidRPr="00176988">
        <w:rPr>
          <w:rFonts w:ascii="Times New Roman" w:hAnsi="Times New Roman" w:cs="Times New Roman"/>
          <w:bCs/>
        </w:rPr>
        <w:t xml:space="preserve">is represented </w:t>
      </w:r>
      <w:r w:rsidR="006E1A75" w:rsidRPr="00176988">
        <w:rPr>
          <w:rFonts w:ascii="Times New Roman" w:hAnsi="Times New Roman" w:cs="Times New Roman"/>
          <w:bCs/>
        </w:rPr>
        <w:t xml:space="preserve">in the number of peaks evidenced with the two enzymes. While the general trend </w:t>
      </w:r>
      <w:r w:rsidR="00BE05BB" w:rsidRPr="00176988">
        <w:rPr>
          <w:rFonts w:ascii="Times New Roman" w:hAnsi="Times New Roman" w:cs="Times New Roman"/>
          <w:bCs/>
        </w:rPr>
        <w:t>was</w:t>
      </w:r>
      <w:r w:rsidR="006E1A75" w:rsidRPr="00176988">
        <w:rPr>
          <w:rFonts w:ascii="Times New Roman" w:hAnsi="Times New Roman" w:cs="Times New Roman"/>
          <w:bCs/>
        </w:rPr>
        <w:t xml:space="preserve"> clear, </w:t>
      </w:r>
      <w:r w:rsidR="000D2497" w:rsidRPr="00176988">
        <w:rPr>
          <w:rFonts w:ascii="Times New Roman" w:hAnsi="Times New Roman" w:cs="Times New Roman"/>
          <w:bCs/>
        </w:rPr>
        <w:t xml:space="preserve">considering </w:t>
      </w:r>
      <w:r w:rsidR="003513AC" w:rsidRPr="00176988">
        <w:rPr>
          <w:rFonts w:ascii="Times New Roman" w:hAnsi="Times New Roman" w:cs="Times New Roman"/>
          <w:bCs/>
        </w:rPr>
        <w:t xml:space="preserve">samples </w:t>
      </w:r>
      <w:r w:rsidR="00A22834" w:rsidRPr="00176988">
        <w:rPr>
          <w:rFonts w:ascii="Times New Roman" w:hAnsi="Times New Roman" w:cs="Times New Roman"/>
          <w:bCs/>
        </w:rPr>
        <w:t>separately</w:t>
      </w:r>
      <w:r w:rsidR="000D2497" w:rsidRPr="00176988">
        <w:rPr>
          <w:rFonts w:ascii="Times New Roman" w:hAnsi="Times New Roman" w:cs="Times New Roman"/>
          <w:bCs/>
        </w:rPr>
        <w:t xml:space="preserve"> the situation was</w:t>
      </w:r>
      <w:r w:rsidR="006E1A75" w:rsidRPr="00176988">
        <w:rPr>
          <w:rFonts w:ascii="Times New Roman" w:hAnsi="Times New Roman" w:cs="Times New Roman"/>
          <w:bCs/>
        </w:rPr>
        <w:t xml:space="preserve"> more variable</w:t>
      </w:r>
      <w:r w:rsidR="003B7503" w:rsidRPr="00176988">
        <w:rPr>
          <w:rFonts w:ascii="Times New Roman" w:hAnsi="Times New Roman" w:cs="Times New Roman"/>
          <w:bCs/>
        </w:rPr>
        <w:t xml:space="preserve"> and </w:t>
      </w:r>
      <w:r w:rsidR="000D2497" w:rsidRPr="00176988">
        <w:rPr>
          <w:rFonts w:ascii="Times New Roman" w:hAnsi="Times New Roman" w:cs="Times New Roman"/>
          <w:bCs/>
        </w:rPr>
        <w:t xml:space="preserve">without </w:t>
      </w:r>
      <w:r w:rsidR="003B7503" w:rsidRPr="00176988">
        <w:rPr>
          <w:rFonts w:ascii="Times New Roman" w:hAnsi="Times New Roman" w:cs="Times New Roman"/>
          <w:bCs/>
        </w:rPr>
        <w:t>a single trend explaining how the epigenotype c</w:t>
      </w:r>
      <w:r w:rsidR="00C85D21" w:rsidRPr="00176988">
        <w:rPr>
          <w:rFonts w:ascii="Times New Roman" w:hAnsi="Times New Roman" w:cs="Times New Roman"/>
          <w:bCs/>
        </w:rPr>
        <w:t>ould</w:t>
      </w:r>
      <w:r w:rsidR="003B7503" w:rsidRPr="00176988">
        <w:rPr>
          <w:rFonts w:ascii="Times New Roman" w:hAnsi="Times New Roman" w:cs="Times New Roman"/>
          <w:bCs/>
        </w:rPr>
        <w:t xml:space="preserve"> vary</w:t>
      </w:r>
      <w:r w:rsidR="000D2497" w:rsidRPr="00176988">
        <w:rPr>
          <w:rFonts w:ascii="Times New Roman" w:hAnsi="Times New Roman" w:cs="Times New Roman"/>
          <w:bCs/>
        </w:rPr>
        <w:t xml:space="preserve"> in </w:t>
      </w:r>
      <w:r w:rsidR="00A22834" w:rsidRPr="00176988">
        <w:rPr>
          <w:rFonts w:ascii="Times New Roman" w:hAnsi="Times New Roman" w:cs="Times New Roman"/>
          <w:bCs/>
        </w:rPr>
        <w:t xml:space="preserve">the different accessions and in </w:t>
      </w:r>
      <w:r w:rsidR="000D2497" w:rsidRPr="00176988">
        <w:rPr>
          <w:rFonts w:ascii="Times New Roman" w:hAnsi="Times New Roman" w:cs="Times New Roman"/>
          <w:bCs/>
        </w:rPr>
        <w:t>different years</w:t>
      </w:r>
      <w:r w:rsidR="006E1A75" w:rsidRPr="00176988">
        <w:rPr>
          <w:rFonts w:ascii="Times New Roman" w:hAnsi="Times New Roman" w:cs="Times New Roman"/>
          <w:bCs/>
        </w:rPr>
        <w:t xml:space="preserve">. </w:t>
      </w:r>
      <w:r w:rsidR="00BE05BB" w:rsidRPr="00176988">
        <w:rPr>
          <w:rFonts w:ascii="Times New Roman" w:hAnsi="Times New Roman" w:cs="Times New Roman"/>
          <w:bCs/>
        </w:rPr>
        <w:t>Just three accessions</w:t>
      </w:r>
      <w:r w:rsidR="00B63AF0" w:rsidRPr="00176988">
        <w:rPr>
          <w:rFonts w:ascii="Times New Roman" w:hAnsi="Times New Roman" w:cs="Times New Roman"/>
          <w:bCs/>
        </w:rPr>
        <w:t xml:space="preserve"> (</w:t>
      </w:r>
      <w:r w:rsidR="006D7B55" w:rsidRPr="00176988">
        <w:rPr>
          <w:rFonts w:ascii="Times New Roman" w:hAnsi="Times New Roman" w:cs="Times New Roman"/>
        </w:rPr>
        <w:t>BCU001783</w:t>
      </w:r>
      <w:r w:rsidR="00B63AF0" w:rsidRPr="00176988">
        <w:rPr>
          <w:rFonts w:ascii="Times New Roman" w:hAnsi="Times New Roman" w:cs="Times New Roman"/>
          <w:bCs/>
        </w:rPr>
        <w:t xml:space="preserve">, </w:t>
      </w:r>
      <w:r w:rsidR="003513AC" w:rsidRPr="00176988">
        <w:rPr>
          <w:rFonts w:ascii="Times New Roman" w:hAnsi="Times New Roman" w:cs="Times New Roman"/>
          <w:bCs/>
        </w:rPr>
        <w:t>BCU00</w:t>
      </w:r>
      <w:r w:rsidR="00B63AF0" w:rsidRPr="00176988">
        <w:rPr>
          <w:rFonts w:ascii="Times New Roman" w:hAnsi="Times New Roman" w:cs="Times New Roman"/>
          <w:bCs/>
        </w:rPr>
        <w:t xml:space="preserve">1806 and </w:t>
      </w:r>
      <w:r w:rsidR="003513AC" w:rsidRPr="00176988">
        <w:rPr>
          <w:rFonts w:ascii="Times New Roman" w:hAnsi="Times New Roman" w:cs="Times New Roman"/>
          <w:bCs/>
        </w:rPr>
        <w:t>BCU00</w:t>
      </w:r>
      <w:r w:rsidR="00B63AF0" w:rsidRPr="00176988">
        <w:rPr>
          <w:rFonts w:ascii="Times New Roman" w:hAnsi="Times New Roman" w:cs="Times New Roman"/>
          <w:bCs/>
        </w:rPr>
        <w:t>2479),</w:t>
      </w:r>
      <w:r w:rsidR="00BE05BB" w:rsidRPr="00176988">
        <w:rPr>
          <w:rFonts w:ascii="Times New Roman" w:hAnsi="Times New Roman" w:cs="Times New Roman"/>
          <w:bCs/>
        </w:rPr>
        <w:t xml:space="preserve"> with </w:t>
      </w:r>
      <w:r w:rsidR="00BE05BB" w:rsidRPr="00176988">
        <w:rPr>
          <w:rFonts w:ascii="Times New Roman" w:hAnsi="Times New Roman" w:cs="Times New Roman"/>
          <w:bCs/>
          <w:i/>
        </w:rPr>
        <w:t>Msp</w:t>
      </w:r>
      <w:r w:rsidR="00BE05BB" w:rsidRPr="00176988">
        <w:rPr>
          <w:rFonts w:ascii="Times New Roman" w:hAnsi="Times New Roman" w:cs="Times New Roman"/>
          <w:bCs/>
        </w:rPr>
        <w:t>I</w:t>
      </w:r>
      <w:r w:rsidR="00B63AF0" w:rsidRPr="00176988">
        <w:rPr>
          <w:rFonts w:ascii="Times New Roman" w:hAnsi="Times New Roman" w:cs="Times New Roman"/>
          <w:bCs/>
        </w:rPr>
        <w:t>,</w:t>
      </w:r>
      <w:r w:rsidR="00BE05BB" w:rsidRPr="00176988">
        <w:rPr>
          <w:rFonts w:ascii="Times New Roman" w:hAnsi="Times New Roman" w:cs="Times New Roman"/>
          <w:bCs/>
        </w:rPr>
        <w:t xml:space="preserve"> maintained constant the epigenetic profile </w:t>
      </w:r>
      <w:r w:rsidR="00EB106A" w:rsidRPr="00176988">
        <w:rPr>
          <w:rFonts w:ascii="Times New Roman" w:hAnsi="Times New Roman" w:cs="Times New Roman"/>
          <w:bCs/>
        </w:rPr>
        <w:t xml:space="preserve">over </w:t>
      </w:r>
      <w:r w:rsidR="00BE05BB" w:rsidRPr="00176988">
        <w:rPr>
          <w:rFonts w:ascii="Times New Roman" w:hAnsi="Times New Roman" w:cs="Times New Roman"/>
          <w:bCs/>
        </w:rPr>
        <w:t>the four years</w:t>
      </w:r>
      <w:r w:rsidR="003B7503" w:rsidRPr="00176988">
        <w:rPr>
          <w:rFonts w:ascii="Times New Roman" w:hAnsi="Times New Roman" w:cs="Times New Roman"/>
          <w:bCs/>
        </w:rPr>
        <w:t>, without any detectable variation with the three primer combinations</w:t>
      </w:r>
      <w:r w:rsidR="00EB106A" w:rsidRPr="00176988">
        <w:rPr>
          <w:rFonts w:ascii="Times New Roman" w:hAnsi="Times New Roman" w:cs="Times New Roman"/>
          <w:bCs/>
        </w:rPr>
        <w:t xml:space="preserve">; </w:t>
      </w:r>
      <w:r w:rsidR="00BE05BB" w:rsidRPr="00176988">
        <w:rPr>
          <w:rFonts w:ascii="Times New Roman" w:hAnsi="Times New Roman" w:cs="Times New Roman"/>
          <w:bCs/>
        </w:rPr>
        <w:t xml:space="preserve">all the other accessions, with both </w:t>
      </w:r>
      <w:r w:rsidR="00BE05BB" w:rsidRPr="00176988">
        <w:rPr>
          <w:rFonts w:ascii="Times New Roman" w:hAnsi="Times New Roman" w:cs="Times New Roman"/>
          <w:bCs/>
          <w:i/>
        </w:rPr>
        <w:t>Msp</w:t>
      </w:r>
      <w:r w:rsidR="00BE05BB" w:rsidRPr="00176988">
        <w:rPr>
          <w:rFonts w:ascii="Times New Roman" w:hAnsi="Times New Roman" w:cs="Times New Roman"/>
          <w:bCs/>
        </w:rPr>
        <w:t xml:space="preserve">I and </w:t>
      </w:r>
      <w:r w:rsidR="00BE05BB" w:rsidRPr="00176988">
        <w:rPr>
          <w:rFonts w:ascii="Times New Roman" w:hAnsi="Times New Roman" w:cs="Times New Roman"/>
          <w:bCs/>
          <w:i/>
        </w:rPr>
        <w:t>Hpa</w:t>
      </w:r>
      <w:r w:rsidR="00BE05BB" w:rsidRPr="00176988">
        <w:rPr>
          <w:rFonts w:ascii="Times New Roman" w:hAnsi="Times New Roman" w:cs="Times New Roman"/>
          <w:bCs/>
        </w:rPr>
        <w:t xml:space="preserve">II, </w:t>
      </w:r>
      <w:r w:rsidR="006D544B" w:rsidRPr="00176988">
        <w:rPr>
          <w:rFonts w:ascii="Times New Roman" w:hAnsi="Times New Roman" w:cs="Times New Roman"/>
          <w:bCs/>
        </w:rPr>
        <w:t xml:space="preserve">evidencing </w:t>
      </w:r>
      <w:r w:rsidR="00BE05BB" w:rsidRPr="00176988">
        <w:rPr>
          <w:rFonts w:ascii="Times New Roman" w:hAnsi="Times New Roman" w:cs="Times New Roman"/>
          <w:bCs/>
        </w:rPr>
        <w:t>more or less big changes.</w:t>
      </w:r>
      <w:r w:rsidR="00876113" w:rsidRPr="00176988">
        <w:rPr>
          <w:rFonts w:ascii="Times New Roman" w:hAnsi="Times New Roman" w:cs="Times New Roman"/>
          <w:bCs/>
        </w:rPr>
        <w:t xml:space="preserve"> The most common aspect was that the number of peaks detected was usually higher with </w:t>
      </w:r>
      <w:r w:rsidR="00876113" w:rsidRPr="00176988">
        <w:rPr>
          <w:rFonts w:ascii="Times New Roman" w:hAnsi="Times New Roman" w:cs="Times New Roman"/>
          <w:bCs/>
          <w:i/>
        </w:rPr>
        <w:t>Hpa</w:t>
      </w:r>
      <w:r w:rsidR="00876113" w:rsidRPr="00176988">
        <w:rPr>
          <w:rFonts w:ascii="Times New Roman" w:hAnsi="Times New Roman" w:cs="Times New Roman"/>
          <w:bCs/>
        </w:rPr>
        <w:t xml:space="preserve">II than with </w:t>
      </w:r>
      <w:r w:rsidR="00876113" w:rsidRPr="00176988">
        <w:rPr>
          <w:rFonts w:ascii="Times New Roman" w:hAnsi="Times New Roman" w:cs="Times New Roman"/>
          <w:bCs/>
          <w:i/>
        </w:rPr>
        <w:t>Msp</w:t>
      </w:r>
      <w:r w:rsidR="00876113" w:rsidRPr="00176988">
        <w:rPr>
          <w:rFonts w:ascii="Times New Roman" w:hAnsi="Times New Roman" w:cs="Times New Roman"/>
          <w:bCs/>
        </w:rPr>
        <w:t>I.</w:t>
      </w:r>
      <w:r w:rsidR="00266859" w:rsidRPr="00176988">
        <w:rPr>
          <w:rFonts w:ascii="Times New Roman" w:hAnsi="Times New Roman" w:cs="Times New Roman"/>
          <w:bCs/>
        </w:rPr>
        <w:t xml:space="preserve"> Further, it was possible to evidence that </w:t>
      </w:r>
      <w:r w:rsidR="003A3F1F" w:rsidRPr="00176988">
        <w:rPr>
          <w:rFonts w:ascii="Times New Roman" w:hAnsi="Times New Roman" w:cs="Times New Roman"/>
          <w:bCs/>
        </w:rPr>
        <w:t>epigenetic changes appeared in different years in</w:t>
      </w:r>
      <w:r w:rsidR="00F06A31" w:rsidRPr="00176988">
        <w:rPr>
          <w:rFonts w:ascii="Times New Roman" w:hAnsi="Times New Roman" w:cs="Times New Roman"/>
          <w:bCs/>
        </w:rPr>
        <w:t xml:space="preserve"> the various samples</w:t>
      </w:r>
      <w:r w:rsidR="00266859" w:rsidRPr="00176988">
        <w:rPr>
          <w:rFonts w:ascii="Times New Roman" w:hAnsi="Times New Roman" w:cs="Times New Roman"/>
          <w:bCs/>
        </w:rPr>
        <w:t>. Some accession</w:t>
      </w:r>
      <w:r w:rsidR="00F06A31" w:rsidRPr="00176988">
        <w:rPr>
          <w:rFonts w:ascii="Times New Roman" w:hAnsi="Times New Roman" w:cs="Times New Roman"/>
          <w:bCs/>
        </w:rPr>
        <w:t>s</w:t>
      </w:r>
      <w:r w:rsidR="00266859" w:rsidRPr="00176988">
        <w:rPr>
          <w:rFonts w:ascii="Times New Roman" w:hAnsi="Times New Roman" w:cs="Times New Roman"/>
          <w:bCs/>
        </w:rPr>
        <w:t xml:space="preserve"> had changes in 2013 while others in 2014, 2015 </w:t>
      </w:r>
      <w:r w:rsidR="00532D6A" w:rsidRPr="00176988">
        <w:rPr>
          <w:rFonts w:ascii="Times New Roman" w:hAnsi="Times New Roman" w:cs="Times New Roman"/>
          <w:bCs/>
        </w:rPr>
        <w:t>or</w:t>
      </w:r>
      <w:r w:rsidR="00266859" w:rsidRPr="00176988">
        <w:rPr>
          <w:rFonts w:ascii="Times New Roman" w:hAnsi="Times New Roman" w:cs="Times New Roman"/>
          <w:bCs/>
        </w:rPr>
        <w:t xml:space="preserve"> 2016. </w:t>
      </w:r>
      <w:r w:rsidR="00532D6A" w:rsidRPr="00176988">
        <w:rPr>
          <w:rFonts w:ascii="Times New Roman" w:hAnsi="Times New Roman" w:cs="Times New Roman"/>
          <w:bCs/>
        </w:rPr>
        <w:t xml:space="preserve">Some accession had changes in a single year while others in more consecutive years. </w:t>
      </w:r>
      <w:r w:rsidR="00F06A31" w:rsidRPr="00176988">
        <w:rPr>
          <w:rFonts w:ascii="Times New Roman" w:hAnsi="Times New Roman" w:cs="Times New Roman"/>
          <w:bCs/>
        </w:rPr>
        <w:t>For each accession, t</w:t>
      </w:r>
      <w:r w:rsidR="00532D6A" w:rsidRPr="00176988">
        <w:rPr>
          <w:rFonts w:ascii="Times New Roman" w:hAnsi="Times New Roman" w:cs="Times New Roman"/>
          <w:bCs/>
        </w:rPr>
        <w:t>he profile</w:t>
      </w:r>
      <w:r w:rsidR="003A3F1F" w:rsidRPr="00176988">
        <w:rPr>
          <w:rFonts w:ascii="Times New Roman" w:hAnsi="Times New Roman" w:cs="Times New Roman"/>
          <w:bCs/>
        </w:rPr>
        <w:t>s</w:t>
      </w:r>
      <w:r w:rsidR="00532D6A" w:rsidRPr="00176988">
        <w:rPr>
          <w:rFonts w:ascii="Times New Roman" w:hAnsi="Times New Roman" w:cs="Times New Roman"/>
          <w:bCs/>
        </w:rPr>
        <w:t xml:space="preserve"> of the changes detected by the two </w:t>
      </w:r>
      <w:r w:rsidR="005C46A9" w:rsidRPr="00176988">
        <w:rPr>
          <w:rFonts w:ascii="Times New Roman" w:hAnsi="Times New Roman" w:cs="Times New Roman"/>
          <w:bCs/>
        </w:rPr>
        <w:t>methylation</w:t>
      </w:r>
      <w:r w:rsidR="00F06A31" w:rsidRPr="00176988">
        <w:rPr>
          <w:rFonts w:ascii="Times New Roman" w:hAnsi="Times New Roman" w:cs="Times New Roman"/>
          <w:bCs/>
        </w:rPr>
        <w:t xml:space="preserve">-sensitive enzymes (green and blue lines in </w:t>
      </w:r>
      <w:r w:rsidR="006D544B" w:rsidRPr="00176988">
        <w:rPr>
          <w:rFonts w:ascii="Times New Roman" w:hAnsi="Times New Roman" w:cs="Times New Roman"/>
          <w:bCs/>
        </w:rPr>
        <w:t xml:space="preserve">Figure </w:t>
      </w:r>
      <w:r w:rsidR="00F06A31" w:rsidRPr="00176988">
        <w:rPr>
          <w:rFonts w:ascii="Times New Roman" w:hAnsi="Times New Roman" w:cs="Times New Roman"/>
          <w:bCs/>
        </w:rPr>
        <w:t>1)</w:t>
      </w:r>
      <w:r w:rsidR="00532D6A" w:rsidRPr="00176988">
        <w:rPr>
          <w:rFonts w:ascii="Times New Roman" w:hAnsi="Times New Roman" w:cs="Times New Roman"/>
          <w:bCs/>
        </w:rPr>
        <w:t xml:space="preserve"> were </w:t>
      </w:r>
      <w:r w:rsidR="006D544B" w:rsidRPr="00176988">
        <w:rPr>
          <w:rFonts w:ascii="Times New Roman" w:hAnsi="Times New Roman" w:cs="Times New Roman"/>
          <w:bCs/>
        </w:rPr>
        <w:t xml:space="preserve">characterized </w:t>
      </w:r>
      <w:r w:rsidR="00F06A31" w:rsidRPr="00176988">
        <w:rPr>
          <w:rFonts w:ascii="Times New Roman" w:hAnsi="Times New Roman" w:cs="Times New Roman"/>
          <w:bCs/>
        </w:rPr>
        <w:t xml:space="preserve">by </w:t>
      </w:r>
      <w:r w:rsidR="00532D6A" w:rsidRPr="00176988">
        <w:rPr>
          <w:rFonts w:ascii="Times New Roman" w:hAnsi="Times New Roman" w:cs="Times New Roman"/>
          <w:bCs/>
        </w:rPr>
        <w:t xml:space="preserve">different </w:t>
      </w:r>
      <w:r w:rsidR="00F06A31" w:rsidRPr="00176988">
        <w:rPr>
          <w:rFonts w:ascii="Times New Roman" w:hAnsi="Times New Roman" w:cs="Times New Roman"/>
          <w:bCs/>
        </w:rPr>
        <w:t>trends.</w:t>
      </w:r>
      <w:r w:rsidR="00532D6A" w:rsidRPr="00176988">
        <w:rPr>
          <w:rFonts w:ascii="Times New Roman" w:hAnsi="Times New Roman" w:cs="Times New Roman"/>
          <w:bCs/>
        </w:rPr>
        <w:t xml:space="preserve"> </w:t>
      </w:r>
      <w:r w:rsidR="00F06A31" w:rsidRPr="00176988">
        <w:rPr>
          <w:rFonts w:ascii="Times New Roman" w:hAnsi="Times New Roman" w:cs="Times New Roman"/>
          <w:bCs/>
        </w:rPr>
        <w:t xml:space="preserve">In some cases (e.g. BCU001619, </w:t>
      </w:r>
      <w:r w:rsidR="003513AC" w:rsidRPr="00176988">
        <w:rPr>
          <w:rFonts w:ascii="Times New Roman" w:hAnsi="Times New Roman" w:cs="Times New Roman"/>
          <w:bCs/>
        </w:rPr>
        <w:t>BCU00</w:t>
      </w:r>
      <w:r w:rsidR="00F06A31" w:rsidRPr="00176988">
        <w:rPr>
          <w:rFonts w:ascii="Times New Roman" w:hAnsi="Times New Roman" w:cs="Times New Roman"/>
          <w:bCs/>
        </w:rPr>
        <w:t xml:space="preserve">1672, </w:t>
      </w:r>
      <w:r w:rsidR="003513AC" w:rsidRPr="00176988">
        <w:rPr>
          <w:rFonts w:ascii="Times New Roman" w:hAnsi="Times New Roman" w:cs="Times New Roman"/>
          <w:bCs/>
        </w:rPr>
        <w:t>BCU00</w:t>
      </w:r>
      <w:r w:rsidR="00F06A31" w:rsidRPr="00176988">
        <w:rPr>
          <w:rFonts w:ascii="Times New Roman" w:hAnsi="Times New Roman" w:cs="Times New Roman"/>
          <w:bCs/>
        </w:rPr>
        <w:t xml:space="preserve">2479, </w:t>
      </w:r>
      <w:r w:rsidR="003513AC" w:rsidRPr="00176988">
        <w:rPr>
          <w:rFonts w:ascii="Times New Roman" w:hAnsi="Times New Roman" w:cs="Times New Roman"/>
          <w:bCs/>
        </w:rPr>
        <w:t>BCU00</w:t>
      </w:r>
      <w:r w:rsidR="00F06A31" w:rsidRPr="00176988">
        <w:rPr>
          <w:rFonts w:ascii="Times New Roman" w:hAnsi="Times New Roman" w:cs="Times New Roman"/>
          <w:bCs/>
        </w:rPr>
        <w:t xml:space="preserve">2930) the number of polymorphic peaks varied in a similar way in the four years </w:t>
      </w:r>
      <w:r w:rsidR="003A3F1F" w:rsidRPr="00176988">
        <w:rPr>
          <w:rFonts w:ascii="Times New Roman" w:hAnsi="Times New Roman" w:cs="Times New Roman"/>
          <w:bCs/>
        </w:rPr>
        <w:t>for both the enzymes</w:t>
      </w:r>
      <w:r w:rsidR="006D544B" w:rsidRPr="00176988">
        <w:rPr>
          <w:rFonts w:ascii="Times New Roman" w:hAnsi="Times New Roman" w:cs="Times New Roman"/>
          <w:bCs/>
        </w:rPr>
        <w:t>,</w:t>
      </w:r>
      <w:r w:rsidR="003A3F1F" w:rsidRPr="00176988">
        <w:rPr>
          <w:rFonts w:ascii="Times New Roman" w:hAnsi="Times New Roman" w:cs="Times New Roman"/>
          <w:bCs/>
        </w:rPr>
        <w:t xml:space="preserve"> </w:t>
      </w:r>
      <w:r w:rsidR="00F06A31" w:rsidRPr="00176988">
        <w:rPr>
          <w:rFonts w:ascii="Times New Roman" w:hAnsi="Times New Roman" w:cs="Times New Roman"/>
          <w:bCs/>
        </w:rPr>
        <w:t>while in other</w:t>
      </w:r>
      <w:r w:rsidR="006D544B" w:rsidRPr="00176988">
        <w:rPr>
          <w:rFonts w:ascii="Times New Roman" w:hAnsi="Times New Roman" w:cs="Times New Roman"/>
          <w:bCs/>
        </w:rPr>
        <w:t>s</w:t>
      </w:r>
      <w:r w:rsidR="00F06A31" w:rsidRPr="00176988">
        <w:rPr>
          <w:rFonts w:ascii="Times New Roman" w:hAnsi="Times New Roman" w:cs="Times New Roman"/>
          <w:bCs/>
        </w:rPr>
        <w:t xml:space="preserve"> the variation was completely different (e.g. BCU001782, </w:t>
      </w:r>
      <w:r w:rsidR="003513AC" w:rsidRPr="00176988">
        <w:rPr>
          <w:rFonts w:ascii="Times New Roman" w:hAnsi="Times New Roman" w:cs="Times New Roman"/>
          <w:bCs/>
        </w:rPr>
        <w:t>BCU00</w:t>
      </w:r>
      <w:r w:rsidR="00F06A31" w:rsidRPr="00176988">
        <w:rPr>
          <w:rFonts w:ascii="Times New Roman" w:hAnsi="Times New Roman" w:cs="Times New Roman"/>
          <w:bCs/>
        </w:rPr>
        <w:t xml:space="preserve">1783, </w:t>
      </w:r>
      <w:r w:rsidR="003513AC" w:rsidRPr="00176988">
        <w:rPr>
          <w:rFonts w:ascii="Times New Roman" w:hAnsi="Times New Roman" w:cs="Times New Roman"/>
          <w:bCs/>
        </w:rPr>
        <w:t>BCU00</w:t>
      </w:r>
      <w:r w:rsidR="00F06A31" w:rsidRPr="00176988">
        <w:rPr>
          <w:rFonts w:ascii="Times New Roman" w:hAnsi="Times New Roman" w:cs="Times New Roman"/>
          <w:bCs/>
        </w:rPr>
        <w:t>2874).</w:t>
      </w:r>
      <w:r w:rsidR="00EB7A9C" w:rsidRPr="00CB2960">
        <w:rPr>
          <w:rFonts w:ascii="Times New Roman" w:hAnsi="Times New Roman" w:cs="Times New Roman"/>
          <w:bCs/>
          <w:color w:val="FF0000"/>
        </w:rPr>
        <w:t xml:space="preserve"> The general trend for the single accessions has been evaluated too</w:t>
      </w:r>
      <w:r w:rsidR="000B3309" w:rsidRPr="00CB2960">
        <w:rPr>
          <w:rFonts w:ascii="Times New Roman" w:hAnsi="Times New Roman" w:cs="Times New Roman"/>
          <w:bCs/>
          <w:color w:val="FF0000"/>
        </w:rPr>
        <w:t xml:space="preserve"> (</w:t>
      </w:r>
      <w:r w:rsidR="007F40B3" w:rsidRPr="00CB2960">
        <w:rPr>
          <w:rFonts w:ascii="Times New Roman" w:hAnsi="Times New Roman" w:cs="Times New Roman"/>
          <w:bCs/>
          <w:color w:val="FF0000"/>
        </w:rPr>
        <w:t xml:space="preserve">dashed line, </w:t>
      </w:r>
      <w:r w:rsidR="000B3309" w:rsidRPr="00CB2960">
        <w:rPr>
          <w:rFonts w:ascii="Times New Roman" w:hAnsi="Times New Roman" w:cs="Times New Roman"/>
          <w:bCs/>
          <w:color w:val="FF0000"/>
        </w:rPr>
        <w:t>Figure 2)</w:t>
      </w:r>
      <w:r w:rsidR="00EB7A9C" w:rsidRPr="00CB2960">
        <w:rPr>
          <w:rFonts w:ascii="Times New Roman" w:hAnsi="Times New Roman" w:cs="Times New Roman"/>
          <w:bCs/>
          <w:color w:val="FF0000"/>
        </w:rPr>
        <w:t xml:space="preserve">. Considering, for each accession, the whole number of peaks, </w:t>
      </w:r>
      <w:r w:rsidR="007F40B3" w:rsidRPr="00CB2960">
        <w:rPr>
          <w:rFonts w:ascii="Times New Roman" w:hAnsi="Times New Roman" w:cs="Times New Roman"/>
          <w:bCs/>
          <w:color w:val="FF0000"/>
        </w:rPr>
        <w:t xml:space="preserve">and that differences among consecutive years were frequently very small, </w:t>
      </w:r>
      <w:r w:rsidR="00EB7A9C" w:rsidRPr="00CB2960">
        <w:rPr>
          <w:rFonts w:ascii="Times New Roman" w:hAnsi="Times New Roman" w:cs="Times New Roman"/>
          <w:bCs/>
          <w:color w:val="FF0000"/>
        </w:rPr>
        <w:t xml:space="preserve">it was possible to identify 4 </w:t>
      </w:r>
      <w:r w:rsidR="00FE588B" w:rsidRPr="00CB2960">
        <w:rPr>
          <w:rFonts w:ascii="Times New Roman" w:hAnsi="Times New Roman" w:cs="Times New Roman"/>
          <w:bCs/>
          <w:color w:val="FF0000"/>
        </w:rPr>
        <w:t xml:space="preserve">main patterns: </w:t>
      </w:r>
      <w:r w:rsidR="000B3309" w:rsidRPr="00CB2960">
        <w:rPr>
          <w:rFonts w:ascii="Times New Roman" w:hAnsi="Times New Roman" w:cs="Times New Roman"/>
          <w:bCs/>
          <w:color w:val="FF0000"/>
        </w:rPr>
        <w:t>Pattern A (</w:t>
      </w:r>
      <w:r w:rsidR="00EB7A9C" w:rsidRPr="00CB2960">
        <w:rPr>
          <w:rFonts w:ascii="Times New Roman" w:hAnsi="Times New Roman" w:cs="Times New Roman"/>
          <w:bCs/>
          <w:color w:val="FF0000"/>
        </w:rPr>
        <w:t>BCU001584, BCU001619</w:t>
      </w:r>
      <w:r w:rsidR="00FE588B" w:rsidRPr="00CB2960">
        <w:rPr>
          <w:rFonts w:ascii="Times New Roman" w:hAnsi="Times New Roman" w:cs="Times New Roman"/>
          <w:bCs/>
          <w:color w:val="FF0000"/>
        </w:rPr>
        <w:t xml:space="preserve">; BCU001747 and BCU002476) characterised by a higher number of peaks in 2013 and 2015 and a lower number of peaks in 2014 and 2016; </w:t>
      </w:r>
      <w:r w:rsidR="000B3309" w:rsidRPr="00CB2960">
        <w:rPr>
          <w:rFonts w:ascii="Times New Roman" w:hAnsi="Times New Roman" w:cs="Times New Roman"/>
          <w:bCs/>
          <w:color w:val="FF0000"/>
        </w:rPr>
        <w:t>Pattern B (</w:t>
      </w:r>
      <w:r w:rsidR="00FE588B" w:rsidRPr="00CB2960">
        <w:rPr>
          <w:rFonts w:ascii="Times New Roman" w:hAnsi="Times New Roman" w:cs="Times New Roman"/>
          <w:bCs/>
          <w:color w:val="FF0000"/>
        </w:rPr>
        <w:t xml:space="preserve">BCU001672, BCU001754, </w:t>
      </w:r>
      <w:r w:rsidR="00FE588B" w:rsidRPr="00CB2960">
        <w:rPr>
          <w:rFonts w:ascii="Times New Roman" w:hAnsi="Times New Roman" w:cs="Times New Roman"/>
          <w:bCs/>
          <w:color w:val="FF0000"/>
        </w:rPr>
        <w:lastRenderedPageBreak/>
        <w:t>BCU001782 and BCU001783) characterised by a higher number of peaks in the central growing seasons (2014 and 2015); Pattern C (BCU001687, BCU001698 and BCU002930</w:t>
      </w:r>
      <w:r w:rsidR="000B3309" w:rsidRPr="00CB2960">
        <w:rPr>
          <w:rFonts w:ascii="Times New Roman" w:hAnsi="Times New Roman" w:cs="Times New Roman"/>
          <w:bCs/>
          <w:color w:val="FF0000"/>
        </w:rPr>
        <w:t>) characterised by an increasing number of peaks going from 2013 to 2016; Pattern D (</w:t>
      </w:r>
      <w:r w:rsidR="005E5D00" w:rsidRPr="00CB2960">
        <w:rPr>
          <w:rFonts w:ascii="Times New Roman" w:hAnsi="Times New Roman" w:cs="Times New Roman"/>
          <w:bCs/>
          <w:color w:val="FF0000"/>
        </w:rPr>
        <w:t xml:space="preserve">BCU001649, </w:t>
      </w:r>
      <w:r w:rsidR="000B3309" w:rsidRPr="00CB2960">
        <w:rPr>
          <w:rFonts w:ascii="Times New Roman" w:hAnsi="Times New Roman" w:cs="Times New Roman"/>
          <w:bCs/>
          <w:color w:val="FF0000"/>
        </w:rPr>
        <w:t xml:space="preserve">BCU001806 and BCU002874) characterised by a reduction of peaks going from the second to the third season and a constant number of peaks in the last two seasons. </w:t>
      </w:r>
      <w:r w:rsidR="00FE588B" w:rsidRPr="00CB2960">
        <w:rPr>
          <w:rFonts w:ascii="Times New Roman" w:hAnsi="Times New Roman" w:cs="Times New Roman"/>
          <w:bCs/>
          <w:color w:val="FF0000"/>
        </w:rPr>
        <w:t xml:space="preserve"> </w:t>
      </w:r>
    </w:p>
    <w:p w14:paraId="36661D7D" w14:textId="77777777" w:rsidR="002A4299" w:rsidRPr="00176988" w:rsidRDefault="002A4299" w:rsidP="00176988">
      <w:pPr>
        <w:spacing w:after="0" w:line="360" w:lineRule="auto"/>
        <w:jc w:val="both"/>
        <w:rPr>
          <w:rFonts w:ascii="Times New Roman" w:hAnsi="Times New Roman" w:cs="Times New Roman"/>
          <w:bCs/>
        </w:rPr>
      </w:pPr>
    </w:p>
    <w:p w14:paraId="2F64EBE7" w14:textId="77777777" w:rsidR="003109CC" w:rsidRPr="00176988" w:rsidRDefault="003109CC" w:rsidP="00176988">
      <w:pPr>
        <w:spacing w:after="0" w:line="360" w:lineRule="auto"/>
        <w:jc w:val="both"/>
        <w:rPr>
          <w:rFonts w:ascii="Times New Roman" w:hAnsi="Times New Roman" w:cs="Times New Roman"/>
          <w:bCs/>
        </w:rPr>
      </w:pPr>
    </w:p>
    <w:p w14:paraId="4DBAC3F3" w14:textId="03FBF9CB" w:rsidR="00240DC8" w:rsidRPr="00176988" w:rsidRDefault="00536B50" w:rsidP="00176988">
      <w:pPr>
        <w:spacing w:after="0" w:line="360" w:lineRule="auto"/>
        <w:jc w:val="both"/>
        <w:rPr>
          <w:rFonts w:ascii="Times New Roman" w:hAnsi="Times New Roman" w:cs="Times New Roman"/>
          <w:b/>
          <w:bCs/>
        </w:rPr>
      </w:pPr>
      <w:bookmarkStart w:id="8" w:name="_Hlk519074814"/>
      <w:r w:rsidRPr="00176988">
        <w:rPr>
          <w:rFonts w:ascii="Times New Roman" w:hAnsi="Times New Roman" w:cs="Times New Roman"/>
          <w:b/>
          <w:bCs/>
        </w:rPr>
        <w:t>3.</w:t>
      </w:r>
      <w:r w:rsidR="00523639" w:rsidRPr="00CB2960">
        <w:rPr>
          <w:rFonts w:ascii="Times New Roman" w:hAnsi="Times New Roman" w:cs="Times New Roman"/>
          <w:b/>
          <w:bCs/>
          <w:color w:val="FF0000"/>
        </w:rPr>
        <w:t>3</w:t>
      </w:r>
      <w:r w:rsidR="00523639" w:rsidRPr="00176988">
        <w:rPr>
          <w:rFonts w:ascii="Times New Roman" w:hAnsi="Times New Roman" w:cs="Times New Roman"/>
          <w:b/>
          <w:bCs/>
        </w:rPr>
        <w:t xml:space="preserve"> </w:t>
      </w:r>
      <w:r w:rsidR="005C7513" w:rsidRPr="00176988">
        <w:rPr>
          <w:rFonts w:ascii="Times New Roman" w:hAnsi="Times New Roman" w:cs="Times New Roman"/>
          <w:b/>
          <w:bCs/>
        </w:rPr>
        <w:t>Epigenetic variability among and within accessions</w:t>
      </w:r>
      <w:r w:rsidR="00240DC8" w:rsidRPr="00176988">
        <w:rPr>
          <w:rFonts w:ascii="Times New Roman" w:hAnsi="Times New Roman" w:cs="Times New Roman"/>
          <w:b/>
          <w:bCs/>
        </w:rPr>
        <w:t xml:space="preserve"> </w:t>
      </w:r>
      <w:bookmarkEnd w:id="8"/>
    </w:p>
    <w:p w14:paraId="10FC229D" w14:textId="7DA7C3B7" w:rsidR="00536B50" w:rsidRPr="00176988" w:rsidRDefault="00240DC8"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To better understand </w:t>
      </w:r>
      <w:r w:rsidR="00C749F2" w:rsidRPr="00176988">
        <w:rPr>
          <w:rFonts w:ascii="Times New Roman" w:hAnsi="Times New Roman" w:cs="Times New Roman"/>
          <w:bCs/>
        </w:rPr>
        <w:t xml:space="preserve">and visualize </w:t>
      </w:r>
      <w:r w:rsidRPr="00176988">
        <w:rPr>
          <w:rFonts w:ascii="Times New Roman" w:hAnsi="Times New Roman" w:cs="Times New Roman"/>
          <w:bCs/>
        </w:rPr>
        <w:t>the epigenetic changes among and within accessions in the four years of the experiment, a principal coordinate analysis (PCoA) was carried out by considering separately the digestion</w:t>
      </w:r>
      <w:r w:rsidR="00FE104B" w:rsidRPr="00176988">
        <w:rPr>
          <w:rFonts w:ascii="Times New Roman" w:hAnsi="Times New Roman" w:cs="Times New Roman"/>
          <w:bCs/>
        </w:rPr>
        <w:t>s</w:t>
      </w:r>
      <w:r w:rsidRPr="00176988">
        <w:rPr>
          <w:rFonts w:ascii="Times New Roman" w:hAnsi="Times New Roman" w:cs="Times New Roman"/>
          <w:bCs/>
        </w:rPr>
        <w:t xml:space="preserve"> carried out with the two </w:t>
      </w:r>
      <w:r w:rsidR="005C46A9" w:rsidRPr="00176988">
        <w:rPr>
          <w:rFonts w:ascii="Times New Roman" w:hAnsi="Times New Roman" w:cs="Times New Roman"/>
          <w:bCs/>
        </w:rPr>
        <w:t>methylation</w:t>
      </w:r>
      <w:r w:rsidR="00E140B6" w:rsidRPr="00176988">
        <w:rPr>
          <w:rFonts w:ascii="Times New Roman" w:hAnsi="Times New Roman" w:cs="Times New Roman"/>
          <w:bCs/>
        </w:rPr>
        <w:t>-</w:t>
      </w:r>
      <w:r w:rsidRPr="00176988">
        <w:rPr>
          <w:rFonts w:ascii="Times New Roman" w:hAnsi="Times New Roman" w:cs="Times New Roman"/>
          <w:bCs/>
        </w:rPr>
        <w:t xml:space="preserve">sensitive enzymes (Figure 3 and Figure 4). As evident from both the figures, the </w:t>
      </w:r>
      <w:r w:rsidR="00E140B6" w:rsidRPr="00176988">
        <w:rPr>
          <w:rFonts w:ascii="Times New Roman" w:hAnsi="Times New Roman" w:cs="Times New Roman"/>
          <w:bCs/>
        </w:rPr>
        <w:t xml:space="preserve">17 </w:t>
      </w:r>
      <w:r w:rsidRPr="00176988">
        <w:rPr>
          <w:rFonts w:ascii="Times New Roman" w:hAnsi="Times New Roman" w:cs="Times New Roman"/>
          <w:bCs/>
        </w:rPr>
        <w:t>accessions</w:t>
      </w:r>
      <w:r w:rsidR="005A3EB5" w:rsidRPr="00176988">
        <w:rPr>
          <w:rFonts w:ascii="Times New Roman" w:hAnsi="Times New Roman" w:cs="Times New Roman"/>
          <w:bCs/>
        </w:rPr>
        <w:t xml:space="preserve"> </w:t>
      </w:r>
      <w:r w:rsidR="00C749F2" w:rsidRPr="00176988">
        <w:rPr>
          <w:rFonts w:ascii="Times New Roman" w:hAnsi="Times New Roman" w:cs="Times New Roman"/>
          <w:bCs/>
        </w:rPr>
        <w:t>already had</w:t>
      </w:r>
      <w:r w:rsidR="005A3EB5" w:rsidRPr="00176988">
        <w:rPr>
          <w:rFonts w:ascii="Times New Roman" w:hAnsi="Times New Roman" w:cs="Times New Roman"/>
          <w:bCs/>
        </w:rPr>
        <w:t xml:space="preserve">, in 2013, and </w:t>
      </w:r>
      <w:r w:rsidR="00C749F2" w:rsidRPr="00176988">
        <w:rPr>
          <w:rFonts w:ascii="Times New Roman" w:hAnsi="Times New Roman" w:cs="Times New Roman"/>
          <w:bCs/>
        </w:rPr>
        <w:t>maintained</w:t>
      </w:r>
      <w:r w:rsidR="003A3F1F" w:rsidRPr="00176988">
        <w:rPr>
          <w:rFonts w:ascii="Times New Roman" w:hAnsi="Times New Roman" w:cs="Times New Roman"/>
          <w:bCs/>
        </w:rPr>
        <w:t xml:space="preserve"> at the end of the survey</w:t>
      </w:r>
      <w:r w:rsidR="005A3EB5" w:rsidRPr="00176988">
        <w:rPr>
          <w:rFonts w:ascii="Times New Roman" w:hAnsi="Times New Roman" w:cs="Times New Roman"/>
          <w:bCs/>
        </w:rPr>
        <w:t xml:space="preserve"> in 2016, clearly different epigenotypes and this d</w:t>
      </w:r>
      <w:r w:rsidRPr="00176988">
        <w:rPr>
          <w:rFonts w:ascii="Times New Roman" w:hAnsi="Times New Roman" w:cs="Times New Roman"/>
          <w:bCs/>
        </w:rPr>
        <w:t xml:space="preserve">espite the </w:t>
      </w:r>
      <w:r w:rsidR="00C749F2" w:rsidRPr="00176988">
        <w:rPr>
          <w:rFonts w:ascii="Times New Roman" w:hAnsi="Times New Roman" w:cs="Times New Roman"/>
          <w:bCs/>
        </w:rPr>
        <w:t>“</w:t>
      </w:r>
      <w:r w:rsidR="005A3EB5" w:rsidRPr="00176988">
        <w:rPr>
          <w:rFonts w:ascii="Times New Roman" w:hAnsi="Times New Roman" w:cs="Times New Roman"/>
          <w:bCs/>
        </w:rPr>
        <w:t>at least</w:t>
      </w:r>
      <w:r w:rsidR="00C749F2" w:rsidRPr="00176988">
        <w:rPr>
          <w:rFonts w:ascii="Times New Roman" w:hAnsi="Times New Roman" w:cs="Times New Roman"/>
          <w:bCs/>
        </w:rPr>
        <w:t>”</w:t>
      </w:r>
      <w:r w:rsidR="005A3EB5" w:rsidRPr="00176988">
        <w:rPr>
          <w:rFonts w:ascii="Times New Roman" w:hAnsi="Times New Roman" w:cs="Times New Roman"/>
          <w:bCs/>
        </w:rPr>
        <w:t xml:space="preserve"> three </w:t>
      </w:r>
      <w:r w:rsidRPr="00176988">
        <w:rPr>
          <w:rFonts w:ascii="Times New Roman" w:hAnsi="Times New Roman" w:cs="Times New Roman"/>
          <w:bCs/>
        </w:rPr>
        <w:t>years of co-cultivation</w:t>
      </w:r>
      <w:r w:rsidR="00FE104B" w:rsidRPr="00176988">
        <w:rPr>
          <w:rFonts w:ascii="Times New Roman" w:hAnsi="Times New Roman" w:cs="Times New Roman"/>
          <w:bCs/>
        </w:rPr>
        <w:t>,</w:t>
      </w:r>
      <w:r w:rsidRPr="00176988">
        <w:rPr>
          <w:rFonts w:ascii="Times New Roman" w:hAnsi="Times New Roman" w:cs="Times New Roman"/>
          <w:bCs/>
        </w:rPr>
        <w:t xml:space="preserve"> in the same field and under similar environmental conditions</w:t>
      </w:r>
      <w:r w:rsidR="00FE104B" w:rsidRPr="00176988">
        <w:rPr>
          <w:rFonts w:ascii="Times New Roman" w:hAnsi="Times New Roman" w:cs="Times New Roman"/>
          <w:bCs/>
        </w:rPr>
        <w:t>,</w:t>
      </w:r>
      <w:r w:rsidR="005A3EB5" w:rsidRPr="00176988">
        <w:rPr>
          <w:rFonts w:ascii="Times New Roman" w:hAnsi="Times New Roman" w:cs="Times New Roman"/>
          <w:bCs/>
        </w:rPr>
        <w:t xml:space="preserve"> before the study</w:t>
      </w:r>
      <w:r w:rsidRPr="00176988">
        <w:rPr>
          <w:rFonts w:ascii="Times New Roman" w:hAnsi="Times New Roman" w:cs="Times New Roman"/>
          <w:bCs/>
        </w:rPr>
        <w:t xml:space="preserve">. </w:t>
      </w:r>
      <w:r w:rsidR="00111A82" w:rsidRPr="00176988">
        <w:rPr>
          <w:rFonts w:ascii="Times New Roman" w:hAnsi="Times New Roman" w:cs="Times New Roman"/>
          <w:bCs/>
        </w:rPr>
        <w:t xml:space="preserve">The first three coordinates were able to explain a cumulative percentage of variation of 36.43% for </w:t>
      </w:r>
      <w:r w:rsidR="00111A82" w:rsidRPr="00176988">
        <w:rPr>
          <w:rFonts w:ascii="Times New Roman" w:hAnsi="Times New Roman" w:cs="Times New Roman"/>
          <w:bCs/>
          <w:i/>
        </w:rPr>
        <w:t>Msp</w:t>
      </w:r>
      <w:r w:rsidR="00111A82" w:rsidRPr="00176988">
        <w:rPr>
          <w:rFonts w:ascii="Times New Roman" w:hAnsi="Times New Roman" w:cs="Times New Roman"/>
          <w:bCs/>
        </w:rPr>
        <w:t xml:space="preserve">I and the 36.81% for </w:t>
      </w:r>
      <w:r w:rsidR="00111A82" w:rsidRPr="00176988">
        <w:rPr>
          <w:rFonts w:ascii="Times New Roman" w:hAnsi="Times New Roman" w:cs="Times New Roman"/>
          <w:bCs/>
          <w:i/>
        </w:rPr>
        <w:t>Hpa</w:t>
      </w:r>
      <w:r w:rsidR="00111A82" w:rsidRPr="00176988">
        <w:rPr>
          <w:rFonts w:ascii="Times New Roman" w:hAnsi="Times New Roman" w:cs="Times New Roman"/>
          <w:bCs/>
        </w:rPr>
        <w:t xml:space="preserve">II. </w:t>
      </w:r>
      <w:r w:rsidR="00090664" w:rsidRPr="00176988">
        <w:rPr>
          <w:rFonts w:ascii="Times New Roman" w:hAnsi="Times New Roman" w:cs="Times New Roman"/>
          <w:bCs/>
        </w:rPr>
        <w:t xml:space="preserve">Some variability within accession was evident but not enough to uniform the epigenotypes of </w:t>
      </w:r>
      <w:r w:rsidR="00536B50" w:rsidRPr="00176988">
        <w:rPr>
          <w:rFonts w:ascii="Times New Roman" w:hAnsi="Times New Roman" w:cs="Times New Roman"/>
          <w:bCs/>
        </w:rPr>
        <w:t>the sample</w:t>
      </w:r>
      <w:r w:rsidR="00C749F2" w:rsidRPr="00176988">
        <w:rPr>
          <w:rFonts w:ascii="Times New Roman" w:hAnsi="Times New Roman" w:cs="Times New Roman"/>
          <w:bCs/>
        </w:rPr>
        <w:t>s</w:t>
      </w:r>
      <w:r w:rsidR="00536B50" w:rsidRPr="00176988">
        <w:rPr>
          <w:rFonts w:ascii="Times New Roman" w:hAnsi="Times New Roman" w:cs="Times New Roman"/>
          <w:bCs/>
        </w:rPr>
        <w:t xml:space="preserve"> to a common</w:t>
      </w:r>
      <w:r w:rsidR="00C749F2" w:rsidRPr="00176988">
        <w:rPr>
          <w:rFonts w:ascii="Times New Roman" w:hAnsi="Times New Roman" w:cs="Times New Roman"/>
          <w:bCs/>
        </w:rPr>
        <w:t>, or highly similar, epigenetic</w:t>
      </w:r>
      <w:r w:rsidR="00536B50" w:rsidRPr="00176988">
        <w:rPr>
          <w:rFonts w:ascii="Times New Roman" w:hAnsi="Times New Roman" w:cs="Times New Roman"/>
          <w:bCs/>
        </w:rPr>
        <w:t xml:space="preserve"> profile.</w:t>
      </w:r>
    </w:p>
    <w:p w14:paraId="33C892A4" w14:textId="71EB0376" w:rsidR="003109CC" w:rsidRPr="00176988" w:rsidRDefault="003109CC" w:rsidP="00176988">
      <w:pPr>
        <w:spacing w:after="0" w:line="360" w:lineRule="auto"/>
        <w:jc w:val="both"/>
        <w:rPr>
          <w:rFonts w:ascii="Times New Roman" w:hAnsi="Times New Roman" w:cs="Times New Roman"/>
          <w:b/>
          <w:bCs/>
        </w:rPr>
      </w:pPr>
    </w:p>
    <w:p w14:paraId="5FF0C5C5" w14:textId="77777777" w:rsidR="00436E94" w:rsidRPr="00176988" w:rsidRDefault="00436E94" w:rsidP="00176988">
      <w:pPr>
        <w:spacing w:after="0" w:line="360" w:lineRule="auto"/>
        <w:jc w:val="both"/>
        <w:rPr>
          <w:rFonts w:ascii="Times New Roman" w:hAnsi="Times New Roman" w:cs="Times New Roman"/>
          <w:b/>
          <w:bCs/>
        </w:rPr>
      </w:pPr>
    </w:p>
    <w:p w14:paraId="30AE5A7F" w14:textId="0B61B71F" w:rsidR="00536B50" w:rsidRPr="00176988" w:rsidRDefault="00536B50" w:rsidP="00176988">
      <w:pPr>
        <w:spacing w:after="0" w:line="360" w:lineRule="auto"/>
        <w:jc w:val="both"/>
        <w:rPr>
          <w:rFonts w:ascii="Times New Roman" w:hAnsi="Times New Roman" w:cs="Times New Roman"/>
          <w:b/>
          <w:bCs/>
        </w:rPr>
      </w:pPr>
      <w:bookmarkStart w:id="9" w:name="_Hlk519075673"/>
      <w:r w:rsidRPr="00176988">
        <w:rPr>
          <w:rFonts w:ascii="Times New Roman" w:hAnsi="Times New Roman" w:cs="Times New Roman"/>
          <w:b/>
          <w:bCs/>
        </w:rPr>
        <w:t>3.</w:t>
      </w:r>
      <w:r w:rsidR="00523639">
        <w:rPr>
          <w:rFonts w:ascii="Times New Roman" w:hAnsi="Times New Roman" w:cs="Times New Roman"/>
          <w:b/>
          <w:bCs/>
        </w:rPr>
        <w:t>3</w:t>
      </w:r>
      <w:r w:rsidRPr="00176988">
        <w:rPr>
          <w:rFonts w:ascii="Times New Roman" w:hAnsi="Times New Roman" w:cs="Times New Roman"/>
          <w:b/>
          <w:bCs/>
        </w:rPr>
        <w:t xml:space="preserve">.1 </w:t>
      </w:r>
      <w:r w:rsidRPr="00176988">
        <w:rPr>
          <w:rFonts w:ascii="Times New Roman" w:hAnsi="Times New Roman" w:cs="Times New Roman"/>
          <w:b/>
          <w:bCs/>
          <w:i/>
        </w:rPr>
        <w:t>Eco</w:t>
      </w:r>
      <w:r w:rsidRPr="00176988">
        <w:rPr>
          <w:rFonts w:ascii="Times New Roman" w:hAnsi="Times New Roman" w:cs="Times New Roman"/>
          <w:b/>
          <w:bCs/>
        </w:rPr>
        <w:t>RI/</w:t>
      </w:r>
      <w:r w:rsidRPr="00176988">
        <w:rPr>
          <w:rFonts w:ascii="Times New Roman" w:hAnsi="Times New Roman" w:cs="Times New Roman"/>
          <w:b/>
          <w:bCs/>
          <w:i/>
        </w:rPr>
        <w:t>Msp</w:t>
      </w:r>
      <w:r w:rsidRPr="00176988">
        <w:rPr>
          <w:rFonts w:ascii="Times New Roman" w:hAnsi="Times New Roman" w:cs="Times New Roman"/>
          <w:b/>
          <w:bCs/>
        </w:rPr>
        <w:t>I</w:t>
      </w:r>
      <w:bookmarkEnd w:id="9"/>
    </w:p>
    <w:p w14:paraId="46A3A517" w14:textId="5A460E56" w:rsidR="00FE104B" w:rsidRPr="00176988" w:rsidRDefault="005A3EB5" w:rsidP="00176988">
      <w:pPr>
        <w:spacing w:after="0" w:line="360" w:lineRule="auto"/>
        <w:jc w:val="both"/>
        <w:rPr>
          <w:rFonts w:ascii="Times New Roman" w:hAnsi="Times New Roman" w:cs="Times New Roman"/>
          <w:noProof/>
          <w:lang w:eastAsia="en-GB"/>
        </w:rPr>
      </w:pPr>
      <w:r w:rsidRPr="00176988">
        <w:rPr>
          <w:rFonts w:ascii="Times New Roman" w:hAnsi="Times New Roman" w:cs="Times New Roman"/>
          <w:bCs/>
        </w:rPr>
        <w:t xml:space="preserve">Concerning the </w:t>
      </w:r>
      <w:r w:rsidR="00090664" w:rsidRPr="00176988">
        <w:rPr>
          <w:rFonts w:ascii="Times New Roman" w:hAnsi="Times New Roman" w:cs="Times New Roman"/>
          <w:bCs/>
        </w:rPr>
        <w:t xml:space="preserve">intra-accession </w:t>
      </w:r>
      <w:r w:rsidR="006D7B55" w:rsidRPr="00176988">
        <w:rPr>
          <w:rFonts w:ascii="Times New Roman" w:hAnsi="Times New Roman" w:cs="Times New Roman"/>
          <w:bCs/>
        </w:rPr>
        <w:t xml:space="preserve">variation, </w:t>
      </w:r>
      <w:r w:rsidRPr="00176988">
        <w:rPr>
          <w:rFonts w:ascii="Times New Roman" w:hAnsi="Times New Roman" w:cs="Times New Roman"/>
          <w:bCs/>
        </w:rPr>
        <w:t xml:space="preserve">with </w:t>
      </w:r>
      <w:r w:rsidRPr="00176988">
        <w:rPr>
          <w:rFonts w:ascii="Times New Roman" w:hAnsi="Times New Roman" w:cs="Times New Roman"/>
          <w:bCs/>
          <w:i/>
        </w:rPr>
        <w:t>Msp</w:t>
      </w:r>
      <w:r w:rsidRPr="00176988">
        <w:rPr>
          <w:rFonts w:ascii="Times New Roman" w:hAnsi="Times New Roman" w:cs="Times New Roman"/>
          <w:bCs/>
        </w:rPr>
        <w:t>I (Figure 3) it was possibl</w:t>
      </w:r>
      <w:r w:rsidR="00090664" w:rsidRPr="00176988">
        <w:rPr>
          <w:rFonts w:ascii="Times New Roman" w:hAnsi="Times New Roman" w:cs="Times New Roman"/>
          <w:bCs/>
        </w:rPr>
        <w:t xml:space="preserve">e </w:t>
      </w:r>
      <w:r w:rsidR="006D7B55" w:rsidRPr="00176988">
        <w:rPr>
          <w:rFonts w:ascii="Times New Roman" w:hAnsi="Times New Roman" w:cs="Times New Roman"/>
          <w:bCs/>
        </w:rPr>
        <w:t xml:space="preserve">to </w:t>
      </w:r>
      <w:r w:rsidR="00090664" w:rsidRPr="00176988">
        <w:rPr>
          <w:rFonts w:ascii="Times New Roman" w:hAnsi="Times New Roman" w:cs="Times New Roman"/>
          <w:bCs/>
        </w:rPr>
        <w:t xml:space="preserve">evidence three main attitudes: 1) </w:t>
      </w:r>
      <w:r w:rsidR="00090664" w:rsidRPr="00176988">
        <w:rPr>
          <w:rFonts w:ascii="Times New Roman" w:hAnsi="Times New Roman" w:cs="Times New Roman"/>
        </w:rPr>
        <w:t>accessions with the same epigenetic profile during the four years of the experiment (</w:t>
      </w:r>
      <w:r w:rsidR="003273FD" w:rsidRPr="00176988">
        <w:rPr>
          <w:rFonts w:ascii="Times New Roman" w:hAnsi="Times New Roman" w:cs="Times New Roman"/>
        </w:rPr>
        <w:t xml:space="preserve">for </w:t>
      </w:r>
      <w:r w:rsidR="00090664" w:rsidRPr="00176988">
        <w:rPr>
          <w:rFonts w:ascii="Times New Roman" w:hAnsi="Times New Roman" w:cs="Times New Roman"/>
        </w:rPr>
        <w:t xml:space="preserve">example BCU001783, </w:t>
      </w:r>
      <w:r w:rsidR="003513AC" w:rsidRPr="00176988">
        <w:rPr>
          <w:rFonts w:ascii="Times New Roman" w:hAnsi="Times New Roman" w:cs="Times New Roman"/>
          <w:bCs/>
        </w:rPr>
        <w:t>BCU00</w:t>
      </w:r>
      <w:r w:rsidR="006D7B55" w:rsidRPr="00176988">
        <w:rPr>
          <w:rFonts w:ascii="Times New Roman" w:hAnsi="Times New Roman" w:cs="Times New Roman"/>
        </w:rPr>
        <w:t xml:space="preserve">1806 and </w:t>
      </w:r>
      <w:r w:rsidR="003513AC" w:rsidRPr="00176988">
        <w:rPr>
          <w:rFonts w:ascii="Times New Roman" w:hAnsi="Times New Roman" w:cs="Times New Roman"/>
          <w:bCs/>
        </w:rPr>
        <w:t>BCU00</w:t>
      </w:r>
      <w:r w:rsidR="006D7B55" w:rsidRPr="00176988">
        <w:rPr>
          <w:rFonts w:ascii="Times New Roman" w:hAnsi="Times New Roman" w:cs="Times New Roman"/>
        </w:rPr>
        <w:t>2479); 2) accessions showing variability in just one year out of four</w:t>
      </w:r>
      <w:r w:rsidR="00B8339D" w:rsidRPr="00176988">
        <w:rPr>
          <w:rFonts w:ascii="Times New Roman" w:hAnsi="Times New Roman" w:cs="Times New Roman"/>
        </w:rPr>
        <w:t xml:space="preserve"> (</w:t>
      </w:r>
      <w:r w:rsidR="003273FD" w:rsidRPr="00176988">
        <w:rPr>
          <w:rFonts w:ascii="Times New Roman" w:hAnsi="Times New Roman" w:cs="Times New Roman"/>
        </w:rPr>
        <w:t xml:space="preserve">for </w:t>
      </w:r>
      <w:r w:rsidR="00B8339D" w:rsidRPr="00176988">
        <w:rPr>
          <w:rFonts w:ascii="Times New Roman" w:hAnsi="Times New Roman" w:cs="Times New Roman"/>
        </w:rPr>
        <w:t xml:space="preserve">example BCU001619, </w:t>
      </w:r>
      <w:r w:rsidR="003513AC" w:rsidRPr="00176988">
        <w:rPr>
          <w:rFonts w:ascii="Times New Roman" w:hAnsi="Times New Roman" w:cs="Times New Roman"/>
          <w:bCs/>
        </w:rPr>
        <w:t>BCU00</w:t>
      </w:r>
      <w:r w:rsidR="00B8339D" w:rsidRPr="00176988">
        <w:rPr>
          <w:rFonts w:ascii="Times New Roman" w:hAnsi="Times New Roman" w:cs="Times New Roman"/>
        </w:rPr>
        <w:t xml:space="preserve">1687 and </w:t>
      </w:r>
      <w:r w:rsidR="003513AC" w:rsidRPr="00176988">
        <w:rPr>
          <w:rFonts w:ascii="Times New Roman" w:hAnsi="Times New Roman" w:cs="Times New Roman"/>
          <w:bCs/>
        </w:rPr>
        <w:t>BCU00</w:t>
      </w:r>
      <w:r w:rsidR="00B8339D" w:rsidRPr="00176988">
        <w:rPr>
          <w:rFonts w:ascii="Times New Roman" w:hAnsi="Times New Roman" w:cs="Times New Roman"/>
        </w:rPr>
        <w:t>1747)</w:t>
      </w:r>
      <w:r w:rsidR="006D7B55" w:rsidRPr="00176988">
        <w:rPr>
          <w:rFonts w:ascii="Times New Roman" w:hAnsi="Times New Roman" w:cs="Times New Roman"/>
        </w:rPr>
        <w:t>; 3) accessions characterized by variability in more than a single year</w:t>
      </w:r>
      <w:r w:rsidR="00B8339D" w:rsidRPr="00176988">
        <w:rPr>
          <w:rFonts w:ascii="Times New Roman" w:hAnsi="Times New Roman" w:cs="Times New Roman"/>
        </w:rPr>
        <w:t xml:space="preserve"> (</w:t>
      </w:r>
      <w:r w:rsidR="00642429" w:rsidRPr="00176988">
        <w:rPr>
          <w:rFonts w:ascii="Times New Roman" w:hAnsi="Times New Roman" w:cs="Times New Roman"/>
        </w:rPr>
        <w:t xml:space="preserve">for </w:t>
      </w:r>
      <w:r w:rsidR="00B8339D" w:rsidRPr="00176988">
        <w:rPr>
          <w:rFonts w:ascii="Times New Roman" w:hAnsi="Times New Roman" w:cs="Times New Roman"/>
        </w:rPr>
        <w:t xml:space="preserve">example BCU002476, </w:t>
      </w:r>
      <w:r w:rsidR="003513AC" w:rsidRPr="00176988">
        <w:rPr>
          <w:rFonts w:ascii="Times New Roman" w:hAnsi="Times New Roman" w:cs="Times New Roman"/>
          <w:bCs/>
        </w:rPr>
        <w:t>BCU00</w:t>
      </w:r>
      <w:r w:rsidR="00B8339D" w:rsidRPr="00176988">
        <w:rPr>
          <w:rFonts w:ascii="Times New Roman" w:hAnsi="Times New Roman" w:cs="Times New Roman"/>
        </w:rPr>
        <w:t xml:space="preserve">2874, and </w:t>
      </w:r>
      <w:r w:rsidR="003513AC" w:rsidRPr="00176988">
        <w:rPr>
          <w:rFonts w:ascii="Times New Roman" w:hAnsi="Times New Roman" w:cs="Times New Roman"/>
          <w:bCs/>
        </w:rPr>
        <w:t>BCU00</w:t>
      </w:r>
      <w:r w:rsidR="00B8339D" w:rsidRPr="00176988">
        <w:rPr>
          <w:rFonts w:ascii="Times New Roman" w:hAnsi="Times New Roman" w:cs="Times New Roman"/>
        </w:rPr>
        <w:t>2930)</w:t>
      </w:r>
      <w:r w:rsidR="006D7B55" w:rsidRPr="00176988">
        <w:rPr>
          <w:rFonts w:ascii="Times New Roman" w:hAnsi="Times New Roman" w:cs="Times New Roman"/>
        </w:rPr>
        <w:t>. The most variable accession was 2874</w:t>
      </w:r>
      <w:r w:rsidR="00642429" w:rsidRPr="00176988">
        <w:rPr>
          <w:rFonts w:ascii="Times New Roman" w:hAnsi="Times New Roman" w:cs="Times New Roman"/>
        </w:rPr>
        <w:t>,</w:t>
      </w:r>
      <w:r w:rsidR="006D7B55" w:rsidRPr="00176988">
        <w:rPr>
          <w:rFonts w:ascii="Times New Roman" w:hAnsi="Times New Roman" w:cs="Times New Roman"/>
        </w:rPr>
        <w:t xml:space="preserve"> whose epigenetic profile was different each year. It was evident that, despite </w:t>
      </w:r>
      <w:r w:rsidR="00684AF6">
        <w:rPr>
          <w:rFonts w:ascii="Times New Roman" w:hAnsi="Times New Roman" w:cs="Times New Roman"/>
        </w:rPr>
        <w:t>growing in the same field</w:t>
      </w:r>
      <w:r w:rsidR="006D7B55" w:rsidRPr="00176988">
        <w:rPr>
          <w:rFonts w:ascii="Times New Roman" w:hAnsi="Times New Roman" w:cs="Times New Roman"/>
        </w:rPr>
        <w:t xml:space="preserve">, the different accessions respond to the environment in a different way, with some epigenotypes </w:t>
      </w:r>
      <w:r w:rsidR="000C3431" w:rsidRPr="00176988">
        <w:rPr>
          <w:rFonts w:ascii="Times New Roman" w:hAnsi="Times New Roman" w:cs="Times New Roman"/>
        </w:rPr>
        <w:t xml:space="preserve">highly </w:t>
      </w:r>
      <w:r w:rsidR="006D7B55" w:rsidRPr="00176988">
        <w:rPr>
          <w:rFonts w:ascii="Times New Roman" w:hAnsi="Times New Roman" w:cs="Times New Roman"/>
        </w:rPr>
        <w:t xml:space="preserve">stable </w:t>
      </w:r>
      <w:r w:rsidR="000C3431" w:rsidRPr="00176988">
        <w:rPr>
          <w:rFonts w:ascii="Times New Roman" w:hAnsi="Times New Roman" w:cs="Times New Roman"/>
        </w:rPr>
        <w:t>and others more variable</w:t>
      </w:r>
      <w:r w:rsidR="006D7B55" w:rsidRPr="00176988">
        <w:rPr>
          <w:rFonts w:ascii="Times New Roman" w:hAnsi="Times New Roman" w:cs="Times New Roman"/>
        </w:rPr>
        <w:t xml:space="preserve">. </w:t>
      </w:r>
      <w:r w:rsidR="00C749F2" w:rsidRPr="00176988">
        <w:rPr>
          <w:rFonts w:ascii="Times New Roman" w:hAnsi="Times New Roman" w:cs="Times New Roman"/>
        </w:rPr>
        <w:t xml:space="preserve">Concerning the </w:t>
      </w:r>
      <w:r w:rsidR="00D12FB3" w:rsidRPr="00176988">
        <w:rPr>
          <w:rFonts w:ascii="Times New Roman" w:hAnsi="Times New Roman" w:cs="Times New Roman"/>
        </w:rPr>
        <w:t xml:space="preserve">variability </w:t>
      </w:r>
      <w:r w:rsidR="00C749F2" w:rsidRPr="00176988">
        <w:rPr>
          <w:rFonts w:ascii="Times New Roman" w:hAnsi="Times New Roman" w:cs="Times New Roman"/>
        </w:rPr>
        <w:t xml:space="preserve">among accessions, it was evident that the different </w:t>
      </w:r>
      <w:r w:rsidR="00300171" w:rsidRPr="00176988">
        <w:rPr>
          <w:rFonts w:ascii="Times New Roman" w:hAnsi="Times New Roman" w:cs="Times New Roman"/>
        </w:rPr>
        <w:t>samples</w:t>
      </w:r>
      <w:r w:rsidR="00C749F2" w:rsidRPr="00176988">
        <w:rPr>
          <w:rFonts w:ascii="Times New Roman" w:hAnsi="Times New Roman" w:cs="Times New Roman"/>
        </w:rPr>
        <w:t xml:space="preserve">, despite a very low level of genetic variability, had a characteristic </w:t>
      </w:r>
      <w:r w:rsidR="00300171" w:rsidRPr="00176988">
        <w:rPr>
          <w:rFonts w:ascii="Times New Roman" w:hAnsi="Times New Roman" w:cs="Times New Roman"/>
        </w:rPr>
        <w:t xml:space="preserve">and different </w:t>
      </w:r>
      <w:r w:rsidR="00C749F2" w:rsidRPr="00176988">
        <w:rPr>
          <w:rFonts w:ascii="Times New Roman" w:hAnsi="Times New Roman" w:cs="Times New Roman"/>
        </w:rPr>
        <w:t xml:space="preserve">epigenetic constitution that </w:t>
      </w:r>
      <w:r w:rsidR="00300171" w:rsidRPr="00176988">
        <w:rPr>
          <w:rFonts w:ascii="Times New Roman" w:hAnsi="Times New Roman" w:cs="Times New Roman"/>
        </w:rPr>
        <w:t>was</w:t>
      </w:r>
      <w:r w:rsidR="00C749F2" w:rsidRPr="00176988">
        <w:rPr>
          <w:rFonts w:ascii="Times New Roman" w:hAnsi="Times New Roman" w:cs="Times New Roman"/>
        </w:rPr>
        <w:t xml:space="preserve"> not completely lost as a consequence of the prolonged cultivation in the same environment. Further, considering </w:t>
      </w:r>
      <w:r w:rsidR="006D7B55" w:rsidRPr="00176988">
        <w:rPr>
          <w:rFonts w:ascii="Times New Roman" w:hAnsi="Times New Roman" w:cs="Times New Roman"/>
        </w:rPr>
        <w:t xml:space="preserve">the years of the first </w:t>
      </w:r>
      <w:r w:rsidR="00FE104B" w:rsidRPr="00176988">
        <w:rPr>
          <w:rFonts w:ascii="Times New Roman" w:hAnsi="Times New Roman" w:cs="Times New Roman"/>
        </w:rPr>
        <w:t>cultivation in Cuenca, it was possible to evidence that: the accessions firstly received in 2005</w:t>
      </w:r>
      <w:r w:rsidR="005307C6" w:rsidRPr="00176988">
        <w:rPr>
          <w:rFonts w:ascii="Times New Roman" w:hAnsi="Times New Roman" w:cs="Times New Roman"/>
        </w:rPr>
        <w:t xml:space="preserve"> and</w:t>
      </w:r>
      <w:r w:rsidR="00FE104B" w:rsidRPr="00176988">
        <w:rPr>
          <w:rFonts w:ascii="Times New Roman" w:hAnsi="Times New Roman" w:cs="Times New Roman"/>
        </w:rPr>
        <w:t xml:space="preserve"> 2006 (blue circles) were mainly placed in the </w:t>
      </w:r>
      <w:r w:rsidR="00F96F11" w:rsidRPr="00176988">
        <w:rPr>
          <w:rFonts w:ascii="Times New Roman" w:hAnsi="Times New Roman" w:cs="Times New Roman"/>
        </w:rPr>
        <w:t xml:space="preserve">sector </w:t>
      </w:r>
      <w:r w:rsidR="005307C6" w:rsidRPr="00176988">
        <w:rPr>
          <w:rFonts w:ascii="Times New Roman" w:hAnsi="Times New Roman" w:cs="Times New Roman"/>
        </w:rPr>
        <w:t xml:space="preserve">of the PCoA </w:t>
      </w:r>
      <w:r w:rsidR="00F96F11" w:rsidRPr="00176988">
        <w:rPr>
          <w:rFonts w:ascii="Times New Roman" w:hAnsi="Times New Roman" w:cs="Times New Roman"/>
        </w:rPr>
        <w:t xml:space="preserve">corresponding to </w:t>
      </w:r>
      <w:r w:rsidR="00FE104B" w:rsidRPr="00176988">
        <w:rPr>
          <w:rFonts w:ascii="Times New Roman" w:hAnsi="Times New Roman" w:cs="Times New Roman"/>
        </w:rPr>
        <w:t xml:space="preserve">positive values for the first coordinate; the last ones (green triangles), from 2008 to 2010, were placed in the </w:t>
      </w:r>
      <w:r w:rsidR="00F96F11" w:rsidRPr="00176988">
        <w:rPr>
          <w:rFonts w:ascii="Times New Roman" w:hAnsi="Times New Roman" w:cs="Times New Roman"/>
        </w:rPr>
        <w:t xml:space="preserve">sector corresponding to </w:t>
      </w:r>
      <w:r w:rsidR="00FE104B" w:rsidRPr="00176988">
        <w:rPr>
          <w:rFonts w:ascii="Times New Roman" w:hAnsi="Times New Roman" w:cs="Times New Roman"/>
        </w:rPr>
        <w:t>negative values for the first coordinate; the accessions received in 2007 (red crosses) were mainly located in an intermediate position.</w:t>
      </w:r>
      <w:r w:rsidR="00111A82" w:rsidRPr="00176988">
        <w:rPr>
          <w:rFonts w:ascii="Times New Roman" w:hAnsi="Times New Roman" w:cs="Times New Roman"/>
        </w:rPr>
        <w:t xml:space="preserve"> </w:t>
      </w:r>
    </w:p>
    <w:p w14:paraId="6730E613" w14:textId="11D625FE" w:rsidR="007C4F70" w:rsidRPr="00176988" w:rsidRDefault="007C4F70" w:rsidP="00176988">
      <w:pPr>
        <w:spacing w:after="0" w:line="360" w:lineRule="auto"/>
        <w:jc w:val="both"/>
        <w:rPr>
          <w:rFonts w:ascii="Times New Roman" w:hAnsi="Times New Roman" w:cs="Times New Roman"/>
        </w:rPr>
      </w:pPr>
      <w:r w:rsidRPr="00176988">
        <w:rPr>
          <w:rFonts w:ascii="Times New Roman" w:hAnsi="Times New Roman" w:cs="Times New Roman"/>
        </w:rPr>
        <w:t xml:space="preserve">The analysis of the molecular variance evidenced that the variation among accessions (Table </w:t>
      </w:r>
      <w:r w:rsidR="006B606A" w:rsidRPr="00CB2960">
        <w:rPr>
          <w:rFonts w:ascii="Times New Roman" w:hAnsi="Times New Roman" w:cs="Times New Roman"/>
          <w:color w:val="FF0000"/>
        </w:rPr>
        <w:t>5</w:t>
      </w:r>
      <w:r w:rsidRPr="00176988">
        <w:rPr>
          <w:rFonts w:ascii="Times New Roman" w:hAnsi="Times New Roman" w:cs="Times New Roman"/>
        </w:rPr>
        <w:t xml:space="preserve">) was responsible for the 96% of the variance detected by the digestion with </w:t>
      </w:r>
      <w:r w:rsidRPr="00176988">
        <w:rPr>
          <w:rFonts w:ascii="Times New Roman" w:hAnsi="Times New Roman" w:cs="Times New Roman"/>
          <w:i/>
        </w:rPr>
        <w:t>Eco</w:t>
      </w:r>
      <w:r w:rsidRPr="00176988">
        <w:rPr>
          <w:rFonts w:ascii="Times New Roman" w:hAnsi="Times New Roman" w:cs="Times New Roman"/>
        </w:rPr>
        <w:t xml:space="preserve">RI and </w:t>
      </w:r>
      <w:r w:rsidRPr="00176988">
        <w:rPr>
          <w:rFonts w:ascii="Times New Roman" w:hAnsi="Times New Roman" w:cs="Times New Roman"/>
          <w:i/>
        </w:rPr>
        <w:t>Msp</w:t>
      </w:r>
      <w:r w:rsidRPr="00176988">
        <w:rPr>
          <w:rFonts w:ascii="Times New Roman" w:hAnsi="Times New Roman" w:cs="Times New Roman"/>
        </w:rPr>
        <w:t>I</w:t>
      </w:r>
      <w:r w:rsidR="007D14E8" w:rsidRPr="00176988">
        <w:rPr>
          <w:rFonts w:ascii="Times New Roman" w:hAnsi="Times New Roman" w:cs="Times New Roman"/>
        </w:rPr>
        <w:t>,</w:t>
      </w:r>
      <w:r w:rsidRPr="00176988">
        <w:rPr>
          <w:rFonts w:ascii="Times New Roman" w:hAnsi="Times New Roman" w:cs="Times New Roman"/>
        </w:rPr>
        <w:t xml:space="preserve"> with just the 4% of the variance</w:t>
      </w:r>
      <w:r w:rsidR="00D12FB3" w:rsidRPr="00176988">
        <w:rPr>
          <w:rFonts w:ascii="Times New Roman" w:hAnsi="Times New Roman" w:cs="Times New Roman"/>
        </w:rPr>
        <w:t xml:space="preserve"> due to the</w:t>
      </w:r>
      <w:r w:rsidRPr="00176988">
        <w:rPr>
          <w:rFonts w:ascii="Times New Roman" w:hAnsi="Times New Roman" w:cs="Times New Roman"/>
        </w:rPr>
        <w:t xml:space="preserve"> variability within accessions in the four years of observation.</w:t>
      </w:r>
    </w:p>
    <w:p w14:paraId="1CF17E7A" w14:textId="1201117B" w:rsidR="007C4F70" w:rsidRPr="00176988" w:rsidRDefault="009A1E09" w:rsidP="00176988">
      <w:pPr>
        <w:spacing w:after="0" w:line="360" w:lineRule="auto"/>
        <w:jc w:val="both"/>
        <w:rPr>
          <w:rFonts w:ascii="Times New Roman" w:hAnsi="Times New Roman" w:cs="Times New Roman"/>
          <w:bCs/>
        </w:rPr>
      </w:pPr>
      <w:r w:rsidRPr="00176988">
        <w:rPr>
          <w:rFonts w:ascii="Times New Roman" w:hAnsi="Times New Roman" w:cs="Times New Roman"/>
          <w:bCs/>
        </w:rPr>
        <w:lastRenderedPageBreak/>
        <w:t xml:space="preserve">The </w:t>
      </w:r>
      <w:r w:rsidR="00C749F2" w:rsidRPr="00176988">
        <w:rPr>
          <w:rFonts w:ascii="Times New Roman" w:hAnsi="Times New Roman" w:cs="Times New Roman"/>
          <w:bCs/>
        </w:rPr>
        <w:t xml:space="preserve">average </w:t>
      </w:r>
      <w:r w:rsidRPr="00176988">
        <w:rPr>
          <w:rFonts w:ascii="Times New Roman" w:hAnsi="Times New Roman" w:cs="Times New Roman"/>
          <w:bCs/>
        </w:rPr>
        <w:t>percentage of intra</w:t>
      </w:r>
      <w:r w:rsidR="00B8339D" w:rsidRPr="00176988">
        <w:rPr>
          <w:rFonts w:ascii="Times New Roman" w:hAnsi="Times New Roman" w:cs="Times New Roman"/>
          <w:bCs/>
        </w:rPr>
        <w:t>-</w:t>
      </w:r>
      <w:r w:rsidRPr="00176988">
        <w:rPr>
          <w:rFonts w:ascii="Times New Roman" w:hAnsi="Times New Roman" w:cs="Times New Roman"/>
          <w:bCs/>
        </w:rPr>
        <w:t>accession polymorphisms</w:t>
      </w:r>
      <w:r w:rsidR="00300171" w:rsidRPr="00176988">
        <w:rPr>
          <w:rFonts w:ascii="Times New Roman" w:hAnsi="Times New Roman" w:cs="Times New Roman"/>
          <w:bCs/>
        </w:rPr>
        <w:t>,</w:t>
      </w:r>
      <w:r w:rsidR="00B8339D" w:rsidRPr="00176988">
        <w:rPr>
          <w:rFonts w:ascii="Times New Roman" w:hAnsi="Times New Roman" w:cs="Times New Roman"/>
          <w:bCs/>
        </w:rPr>
        <w:t xml:space="preserve"> </w:t>
      </w:r>
      <w:r w:rsidR="00300171" w:rsidRPr="00176988">
        <w:rPr>
          <w:rFonts w:ascii="Times New Roman" w:hAnsi="Times New Roman" w:cs="Times New Roman"/>
          <w:bCs/>
        </w:rPr>
        <w:t xml:space="preserve">detected with </w:t>
      </w:r>
      <w:r w:rsidR="00300171" w:rsidRPr="00176988">
        <w:rPr>
          <w:rFonts w:ascii="Times New Roman" w:hAnsi="Times New Roman" w:cs="Times New Roman"/>
          <w:bCs/>
          <w:i/>
        </w:rPr>
        <w:t>Msp</w:t>
      </w:r>
      <w:r w:rsidR="00300171" w:rsidRPr="00176988">
        <w:rPr>
          <w:rFonts w:ascii="Times New Roman" w:hAnsi="Times New Roman" w:cs="Times New Roman"/>
          <w:bCs/>
        </w:rPr>
        <w:t xml:space="preserve">I </w:t>
      </w:r>
      <w:r w:rsidR="00B8339D" w:rsidRPr="00176988">
        <w:rPr>
          <w:rFonts w:ascii="Times New Roman" w:hAnsi="Times New Roman" w:cs="Times New Roman"/>
          <w:bCs/>
        </w:rPr>
        <w:t>in the four years</w:t>
      </w:r>
      <w:r w:rsidRPr="00176988">
        <w:rPr>
          <w:rFonts w:ascii="Times New Roman" w:hAnsi="Times New Roman" w:cs="Times New Roman"/>
          <w:bCs/>
        </w:rPr>
        <w:t xml:space="preserve"> </w:t>
      </w:r>
      <w:r w:rsidR="00B8339D" w:rsidRPr="00176988">
        <w:rPr>
          <w:rFonts w:ascii="Times New Roman" w:hAnsi="Times New Roman" w:cs="Times New Roman"/>
          <w:bCs/>
        </w:rPr>
        <w:t>(</w:t>
      </w:r>
      <w:r w:rsidR="00FD1509" w:rsidRPr="00176988">
        <w:rPr>
          <w:rFonts w:ascii="Times New Roman" w:hAnsi="Times New Roman" w:cs="Times New Roman"/>
          <w:bCs/>
        </w:rPr>
        <w:t xml:space="preserve">Table </w:t>
      </w:r>
      <w:r w:rsidR="006B606A" w:rsidRPr="00CB2960">
        <w:rPr>
          <w:rFonts w:ascii="Times New Roman" w:hAnsi="Times New Roman" w:cs="Times New Roman"/>
          <w:bCs/>
          <w:color w:val="FF0000"/>
        </w:rPr>
        <w:t>6</w:t>
      </w:r>
      <w:r w:rsidR="00B8339D" w:rsidRPr="00176988">
        <w:rPr>
          <w:rFonts w:ascii="Times New Roman" w:hAnsi="Times New Roman" w:cs="Times New Roman"/>
          <w:bCs/>
        </w:rPr>
        <w:t>)</w:t>
      </w:r>
      <w:r w:rsidR="00300171" w:rsidRPr="00176988">
        <w:rPr>
          <w:rFonts w:ascii="Times New Roman" w:hAnsi="Times New Roman" w:cs="Times New Roman"/>
          <w:bCs/>
        </w:rPr>
        <w:t>,</w:t>
      </w:r>
      <w:r w:rsidR="00B8339D" w:rsidRPr="00176988">
        <w:rPr>
          <w:rFonts w:ascii="Times New Roman" w:hAnsi="Times New Roman" w:cs="Times New Roman"/>
          <w:bCs/>
        </w:rPr>
        <w:t xml:space="preserve"> </w:t>
      </w:r>
      <w:r w:rsidR="004648C3" w:rsidRPr="00176988">
        <w:rPr>
          <w:rFonts w:ascii="Times New Roman" w:hAnsi="Times New Roman" w:cs="Times New Roman"/>
          <w:bCs/>
        </w:rPr>
        <w:t xml:space="preserve">ranges between </w:t>
      </w:r>
      <w:r w:rsidR="00B8339D" w:rsidRPr="00176988">
        <w:rPr>
          <w:rFonts w:ascii="Times New Roman" w:hAnsi="Times New Roman" w:cs="Times New Roman"/>
          <w:bCs/>
        </w:rPr>
        <w:t>0%</w:t>
      </w:r>
      <w:r w:rsidR="000D4147" w:rsidRPr="00176988">
        <w:rPr>
          <w:rFonts w:ascii="Times New Roman" w:hAnsi="Times New Roman" w:cs="Times New Roman"/>
          <w:bCs/>
        </w:rPr>
        <w:t xml:space="preserve"> (BCU001783, </w:t>
      </w:r>
      <w:r w:rsidR="003513AC" w:rsidRPr="00176988">
        <w:rPr>
          <w:rFonts w:ascii="Times New Roman" w:hAnsi="Times New Roman" w:cs="Times New Roman"/>
          <w:bCs/>
        </w:rPr>
        <w:t>BCU00</w:t>
      </w:r>
      <w:r w:rsidR="000D4147" w:rsidRPr="00176988">
        <w:rPr>
          <w:rFonts w:ascii="Times New Roman" w:hAnsi="Times New Roman" w:cs="Times New Roman"/>
          <w:bCs/>
        </w:rPr>
        <w:t xml:space="preserve">1806 and </w:t>
      </w:r>
      <w:r w:rsidR="003513AC" w:rsidRPr="00176988">
        <w:rPr>
          <w:rFonts w:ascii="Times New Roman" w:hAnsi="Times New Roman" w:cs="Times New Roman"/>
          <w:bCs/>
        </w:rPr>
        <w:t>BCU00</w:t>
      </w:r>
      <w:r w:rsidR="000D4147" w:rsidRPr="00176988">
        <w:rPr>
          <w:rFonts w:ascii="Times New Roman" w:hAnsi="Times New Roman" w:cs="Times New Roman"/>
          <w:bCs/>
        </w:rPr>
        <w:t>2479) and 9.69% (BCU002874).</w:t>
      </w:r>
      <w:r w:rsidR="00831ED1" w:rsidRPr="00176988">
        <w:rPr>
          <w:rFonts w:ascii="Times New Roman" w:hAnsi="Times New Roman" w:cs="Times New Roman"/>
          <w:bCs/>
        </w:rPr>
        <w:t xml:space="preserve"> Some accessions presented </w:t>
      </w:r>
      <w:r w:rsidR="00903D37" w:rsidRPr="00176988">
        <w:rPr>
          <w:rFonts w:ascii="Times New Roman" w:hAnsi="Times New Roman" w:cs="Times New Roman"/>
          <w:bCs/>
        </w:rPr>
        <w:t xml:space="preserve">epigenetic </w:t>
      </w:r>
      <w:r w:rsidR="00831ED1" w:rsidRPr="00176988">
        <w:rPr>
          <w:rFonts w:ascii="Times New Roman" w:hAnsi="Times New Roman" w:cs="Times New Roman"/>
          <w:bCs/>
        </w:rPr>
        <w:t xml:space="preserve">variability </w:t>
      </w:r>
      <w:r w:rsidR="00903D37" w:rsidRPr="00176988">
        <w:rPr>
          <w:rFonts w:ascii="Times New Roman" w:hAnsi="Times New Roman" w:cs="Times New Roman"/>
          <w:bCs/>
        </w:rPr>
        <w:t xml:space="preserve">during </w:t>
      </w:r>
      <w:r w:rsidR="00831ED1" w:rsidRPr="00176988">
        <w:rPr>
          <w:rFonts w:ascii="Times New Roman" w:hAnsi="Times New Roman" w:cs="Times New Roman"/>
          <w:bCs/>
        </w:rPr>
        <w:t xml:space="preserve">the four years </w:t>
      </w:r>
      <w:r w:rsidR="00903D37" w:rsidRPr="00176988">
        <w:rPr>
          <w:rFonts w:ascii="Times New Roman" w:hAnsi="Times New Roman" w:cs="Times New Roman"/>
          <w:bCs/>
        </w:rPr>
        <w:t xml:space="preserve">detectable </w:t>
      </w:r>
      <w:r w:rsidR="00831ED1" w:rsidRPr="00176988">
        <w:rPr>
          <w:rFonts w:ascii="Times New Roman" w:hAnsi="Times New Roman" w:cs="Times New Roman"/>
          <w:bCs/>
        </w:rPr>
        <w:t xml:space="preserve">just </w:t>
      </w:r>
      <w:r w:rsidR="00903D37" w:rsidRPr="00176988">
        <w:rPr>
          <w:rFonts w:ascii="Times New Roman" w:hAnsi="Times New Roman" w:cs="Times New Roman"/>
          <w:bCs/>
        </w:rPr>
        <w:t xml:space="preserve">by </w:t>
      </w:r>
      <w:r w:rsidR="00831ED1" w:rsidRPr="00176988">
        <w:rPr>
          <w:rFonts w:ascii="Times New Roman" w:hAnsi="Times New Roman" w:cs="Times New Roman"/>
          <w:bCs/>
        </w:rPr>
        <w:t>one (e.g. BCU001584), two (</w:t>
      </w:r>
      <w:r w:rsidR="005307C6" w:rsidRPr="00176988">
        <w:rPr>
          <w:rFonts w:ascii="Times New Roman" w:hAnsi="Times New Roman" w:cs="Times New Roman"/>
          <w:bCs/>
        </w:rPr>
        <w:t xml:space="preserve">e.g. </w:t>
      </w:r>
      <w:r w:rsidR="00831ED1" w:rsidRPr="00176988">
        <w:rPr>
          <w:rFonts w:ascii="Times New Roman" w:hAnsi="Times New Roman" w:cs="Times New Roman"/>
          <w:bCs/>
        </w:rPr>
        <w:t xml:space="preserve">BCU001619) </w:t>
      </w:r>
      <w:r w:rsidR="00903D37" w:rsidRPr="00176988">
        <w:rPr>
          <w:rFonts w:ascii="Times New Roman" w:hAnsi="Times New Roman" w:cs="Times New Roman"/>
          <w:bCs/>
        </w:rPr>
        <w:t>or</w:t>
      </w:r>
      <w:r w:rsidR="00831ED1" w:rsidRPr="00176988">
        <w:rPr>
          <w:rFonts w:ascii="Times New Roman" w:hAnsi="Times New Roman" w:cs="Times New Roman"/>
          <w:bCs/>
        </w:rPr>
        <w:t xml:space="preserve"> three (</w:t>
      </w:r>
      <w:r w:rsidR="005307C6" w:rsidRPr="00176988">
        <w:rPr>
          <w:rFonts w:ascii="Times New Roman" w:hAnsi="Times New Roman" w:cs="Times New Roman"/>
          <w:bCs/>
        </w:rPr>
        <w:t xml:space="preserve">e.g. </w:t>
      </w:r>
      <w:r w:rsidR="00831ED1" w:rsidRPr="00176988">
        <w:rPr>
          <w:rFonts w:ascii="Times New Roman" w:hAnsi="Times New Roman" w:cs="Times New Roman"/>
          <w:bCs/>
        </w:rPr>
        <w:t>BCU002874) primer combinations</w:t>
      </w:r>
      <w:r w:rsidR="00FD1509" w:rsidRPr="00176988">
        <w:rPr>
          <w:rFonts w:ascii="Times New Roman" w:hAnsi="Times New Roman" w:cs="Times New Roman"/>
          <w:bCs/>
        </w:rPr>
        <w:t>,</w:t>
      </w:r>
      <w:r w:rsidR="00831ED1" w:rsidRPr="00176988">
        <w:rPr>
          <w:rFonts w:ascii="Times New Roman" w:hAnsi="Times New Roman" w:cs="Times New Roman"/>
          <w:bCs/>
        </w:rPr>
        <w:t xml:space="preserve"> respectively. </w:t>
      </w:r>
      <w:r w:rsidR="00C749F2" w:rsidRPr="00176988">
        <w:rPr>
          <w:rFonts w:ascii="Times New Roman" w:hAnsi="Times New Roman" w:cs="Times New Roman"/>
          <w:bCs/>
        </w:rPr>
        <w:t xml:space="preserve">As an example, </w:t>
      </w:r>
      <w:r w:rsidR="00300171" w:rsidRPr="00176988">
        <w:rPr>
          <w:rFonts w:ascii="Times New Roman" w:hAnsi="Times New Roman" w:cs="Times New Roman"/>
          <w:bCs/>
        </w:rPr>
        <w:t xml:space="preserve">in the four years of the study, the epigenotype of BCU001584 was characterized by a little variation detected just by the combination of primers </w:t>
      </w:r>
      <w:r w:rsidR="00C749F2" w:rsidRPr="00176988">
        <w:rPr>
          <w:rFonts w:ascii="Times New Roman" w:hAnsi="Times New Roman" w:cs="Times New Roman"/>
          <w:bCs/>
        </w:rPr>
        <w:t xml:space="preserve">E37/HM1 while the </w:t>
      </w:r>
      <w:r w:rsidR="00FD1509" w:rsidRPr="00176988">
        <w:rPr>
          <w:rFonts w:ascii="Times New Roman" w:hAnsi="Times New Roman" w:cs="Times New Roman"/>
          <w:bCs/>
        </w:rPr>
        <w:t xml:space="preserve">other </w:t>
      </w:r>
      <w:r w:rsidR="00C749F2" w:rsidRPr="00176988">
        <w:rPr>
          <w:rFonts w:ascii="Times New Roman" w:hAnsi="Times New Roman" w:cs="Times New Roman"/>
          <w:bCs/>
        </w:rPr>
        <w:t xml:space="preserve">two combinations were not able to </w:t>
      </w:r>
      <w:r w:rsidR="00300171" w:rsidRPr="00176988">
        <w:rPr>
          <w:rFonts w:ascii="Times New Roman" w:hAnsi="Times New Roman" w:cs="Times New Roman"/>
          <w:bCs/>
        </w:rPr>
        <w:t>evidence</w:t>
      </w:r>
      <w:r w:rsidR="00C749F2" w:rsidRPr="00176988">
        <w:rPr>
          <w:rFonts w:ascii="Times New Roman" w:hAnsi="Times New Roman" w:cs="Times New Roman"/>
          <w:bCs/>
        </w:rPr>
        <w:t xml:space="preserve"> any variation.</w:t>
      </w:r>
      <w:r w:rsidR="00300171" w:rsidRPr="00176988">
        <w:rPr>
          <w:rFonts w:ascii="Times New Roman" w:hAnsi="Times New Roman" w:cs="Times New Roman"/>
          <w:bCs/>
        </w:rPr>
        <w:t xml:space="preserve"> </w:t>
      </w:r>
      <w:r w:rsidR="00185684" w:rsidRPr="00176988">
        <w:rPr>
          <w:rFonts w:ascii="Times New Roman" w:hAnsi="Times New Roman" w:cs="Times New Roman"/>
          <w:bCs/>
        </w:rPr>
        <w:t>Different combinations of primers were able to detect a different level of intra-accession variability in the samples under investigation (</w:t>
      </w:r>
      <w:r w:rsidR="00FD1509" w:rsidRPr="00176988">
        <w:rPr>
          <w:rFonts w:ascii="Times New Roman" w:hAnsi="Times New Roman" w:cs="Times New Roman"/>
          <w:bCs/>
        </w:rPr>
        <w:t xml:space="preserve">Table </w:t>
      </w:r>
      <w:r w:rsidR="006B606A" w:rsidRPr="00CB2960">
        <w:rPr>
          <w:rFonts w:ascii="Times New Roman" w:hAnsi="Times New Roman" w:cs="Times New Roman"/>
          <w:bCs/>
          <w:color w:val="FF0000"/>
        </w:rPr>
        <w:t>6</w:t>
      </w:r>
      <w:r w:rsidR="00185684" w:rsidRPr="00176988">
        <w:rPr>
          <w:rFonts w:ascii="Times New Roman" w:hAnsi="Times New Roman" w:cs="Times New Roman"/>
          <w:bCs/>
        </w:rPr>
        <w:t>)</w:t>
      </w:r>
      <w:r w:rsidR="00300171" w:rsidRPr="00176988">
        <w:rPr>
          <w:rFonts w:ascii="Times New Roman" w:hAnsi="Times New Roman" w:cs="Times New Roman"/>
          <w:bCs/>
        </w:rPr>
        <w:t xml:space="preserve">. As an example, for </w:t>
      </w:r>
      <w:r w:rsidR="00C749F2" w:rsidRPr="00176988">
        <w:rPr>
          <w:rFonts w:ascii="Times New Roman" w:hAnsi="Times New Roman" w:cs="Times New Roman"/>
          <w:bCs/>
        </w:rPr>
        <w:t>BCU001672 the only combination of primers able to detect the presence of variability in the four years was E38/HM2</w:t>
      </w:r>
      <w:r w:rsidR="005307C6" w:rsidRPr="00176988">
        <w:rPr>
          <w:rFonts w:ascii="Times New Roman" w:hAnsi="Times New Roman" w:cs="Times New Roman"/>
          <w:bCs/>
        </w:rPr>
        <w:t xml:space="preserve"> and not </w:t>
      </w:r>
      <w:r w:rsidR="000C3431" w:rsidRPr="00176988">
        <w:rPr>
          <w:rFonts w:ascii="Times New Roman" w:hAnsi="Times New Roman" w:cs="Times New Roman"/>
          <w:bCs/>
        </w:rPr>
        <w:t>E37/HM1 as</w:t>
      </w:r>
      <w:r w:rsidR="005307C6" w:rsidRPr="00176988">
        <w:rPr>
          <w:rFonts w:ascii="Times New Roman" w:hAnsi="Times New Roman" w:cs="Times New Roman"/>
          <w:bCs/>
        </w:rPr>
        <w:t xml:space="preserve"> for BCU001584</w:t>
      </w:r>
      <w:r w:rsidR="00C749F2" w:rsidRPr="00176988">
        <w:rPr>
          <w:rFonts w:ascii="Times New Roman" w:hAnsi="Times New Roman" w:cs="Times New Roman"/>
          <w:bCs/>
        </w:rPr>
        <w:t xml:space="preserve">. </w:t>
      </w:r>
      <w:r w:rsidR="00185684" w:rsidRPr="00176988">
        <w:rPr>
          <w:rFonts w:ascii="Times New Roman" w:hAnsi="Times New Roman" w:cs="Times New Roman"/>
          <w:bCs/>
        </w:rPr>
        <w:t>C</w:t>
      </w:r>
      <w:r w:rsidR="00300171" w:rsidRPr="00176988">
        <w:rPr>
          <w:rFonts w:ascii="Times New Roman" w:hAnsi="Times New Roman" w:cs="Times New Roman"/>
          <w:bCs/>
        </w:rPr>
        <w:t xml:space="preserve">onsidering </w:t>
      </w:r>
      <w:r w:rsidR="00185684" w:rsidRPr="00176988">
        <w:rPr>
          <w:rFonts w:ascii="Times New Roman" w:hAnsi="Times New Roman" w:cs="Times New Roman"/>
          <w:bCs/>
        </w:rPr>
        <w:t>al</w:t>
      </w:r>
      <w:r w:rsidR="000C3431" w:rsidRPr="00176988">
        <w:rPr>
          <w:rFonts w:ascii="Times New Roman" w:hAnsi="Times New Roman" w:cs="Times New Roman"/>
          <w:bCs/>
        </w:rPr>
        <w:t>l the</w:t>
      </w:r>
      <w:r w:rsidR="00300171" w:rsidRPr="00176988">
        <w:rPr>
          <w:rFonts w:ascii="Times New Roman" w:hAnsi="Times New Roman" w:cs="Times New Roman"/>
          <w:bCs/>
        </w:rPr>
        <w:t xml:space="preserve"> accessions</w:t>
      </w:r>
      <w:r w:rsidR="00185684" w:rsidRPr="00176988">
        <w:rPr>
          <w:rFonts w:ascii="Times New Roman" w:hAnsi="Times New Roman" w:cs="Times New Roman"/>
          <w:bCs/>
        </w:rPr>
        <w:t>,</w:t>
      </w:r>
      <w:r w:rsidR="00300171" w:rsidRPr="00176988">
        <w:rPr>
          <w:rFonts w:ascii="Times New Roman" w:hAnsi="Times New Roman" w:cs="Times New Roman"/>
          <w:bCs/>
        </w:rPr>
        <w:t xml:space="preserve"> i</w:t>
      </w:r>
      <w:r w:rsidR="00903D37" w:rsidRPr="00176988">
        <w:rPr>
          <w:rFonts w:ascii="Times New Roman" w:hAnsi="Times New Roman" w:cs="Times New Roman"/>
          <w:bCs/>
        </w:rPr>
        <w:t>t was clear that the</w:t>
      </w:r>
      <w:r w:rsidR="00300171" w:rsidRPr="00176988">
        <w:rPr>
          <w:rFonts w:ascii="Times New Roman" w:hAnsi="Times New Roman" w:cs="Times New Roman"/>
          <w:bCs/>
        </w:rPr>
        <w:t>y</w:t>
      </w:r>
      <w:r w:rsidR="00903D37" w:rsidRPr="00176988">
        <w:rPr>
          <w:rFonts w:ascii="Times New Roman" w:hAnsi="Times New Roman" w:cs="Times New Roman"/>
          <w:bCs/>
        </w:rPr>
        <w:t xml:space="preserve"> responded differently to the three combinations of primers supporting an independent way to change in response to the environment. </w:t>
      </w:r>
      <w:r w:rsidR="00831ED1" w:rsidRPr="00176988">
        <w:rPr>
          <w:rFonts w:ascii="Times New Roman" w:hAnsi="Times New Roman" w:cs="Times New Roman"/>
          <w:bCs/>
        </w:rPr>
        <w:t xml:space="preserve">The </w:t>
      </w:r>
      <w:r w:rsidR="00185684" w:rsidRPr="00176988">
        <w:rPr>
          <w:rFonts w:ascii="Times New Roman" w:hAnsi="Times New Roman" w:cs="Times New Roman"/>
          <w:bCs/>
        </w:rPr>
        <w:t xml:space="preserve">combination </w:t>
      </w:r>
      <w:r w:rsidR="00FD1509" w:rsidRPr="00176988">
        <w:rPr>
          <w:rFonts w:ascii="Times New Roman" w:hAnsi="Times New Roman" w:cs="Times New Roman"/>
          <w:bCs/>
        </w:rPr>
        <w:t xml:space="preserve">most </w:t>
      </w:r>
      <w:r w:rsidR="00185684" w:rsidRPr="00176988">
        <w:rPr>
          <w:rFonts w:ascii="Times New Roman" w:hAnsi="Times New Roman" w:cs="Times New Roman"/>
          <w:bCs/>
        </w:rPr>
        <w:t>able to detect the presence of intra-accession variability was E37/HM1 (average percentage of polymorphism</w:t>
      </w:r>
      <w:r w:rsidR="00F67B58" w:rsidRPr="00176988">
        <w:rPr>
          <w:rFonts w:ascii="Times New Roman" w:hAnsi="Times New Roman" w:cs="Times New Roman"/>
          <w:bCs/>
        </w:rPr>
        <w:t xml:space="preserve">s </w:t>
      </w:r>
      <w:r w:rsidR="00185684" w:rsidRPr="00176988">
        <w:rPr>
          <w:rFonts w:ascii="Times New Roman" w:hAnsi="Times New Roman" w:cs="Times New Roman"/>
          <w:bCs/>
        </w:rPr>
        <w:t xml:space="preserve">of </w:t>
      </w:r>
      <w:r w:rsidR="00F67B58" w:rsidRPr="00176988">
        <w:rPr>
          <w:rFonts w:ascii="Times New Roman" w:hAnsi="Times New Roman" w:cs="Times New Roman"/>
          <w:bCs/>
        </w:rPr>
        <w:t xml:space="preserve">3.69%), followed by E38/HM2 and E32/HM1. The </w:t>
      </w:r>
      <w:r w:rsidR="00831ED1" w:rsidRPr="00176988">
        <w:rPr>
          <w:rFonts w:ascii="Times New Roman" w:hAnsi="Times New Roman" w:cs="Times New Roman"/>
          <w:bCs/>
        </w:rPr>
        <w:t xml:space="preserve">global average percentage of intra-accession variability detected by </w:t>
      </w:r>
      <w:r w:rsidR="00831ED1" w:rsidRPr="00176988">
        <w:rPr>
          <w:rFonts w:ascii="Times New Roman" w:hAnsi="Times New Roman" w:cs="Times New Roman"/>
          <w:bCs/>
          <w:i/>
        </w:rPr>
        <w:t>Msp</w:t>
      </w:r>
      <w:r w:rsidR="00831ED1" w:rsidRPr="00176988">
        <w:rPr>
          <w:rFonts w:ascii="Times New Roman" w:hAnsi="Times New Roman" w:cs="Times New Roman"/>
          <w:bCs/>
        </w:rPr>
        <w:t>I was 2.58 %.</w:t>
      </w:r>
    </w:p>
    <w:p w14:paraId="778DE263" w14:textId="5C9BB1B8" w:rsidR="00F67B58" w:rsidRPr="00176988" w:rsidRDefault="00F67B58" w:rsidP="00176988">
      <w:pPr>
        <w:spacing w:after="0" w:line="360" w:lineRule="auto"/>
        <w:jc w:val="both"/>
        <w:rPr>
          <w:rFonts w:ascii="Times New Roman" w:hAnsi="Times New Roman" w:cs="Times New Roman"/>
          <w:bCs/>
        </w:rPr>
      </w:pPr>
    </w:p>
    <w:p w14:paraId="5AEE751A" w14:textId="77777777" w:rsidR="003109CC" w:rsidRPr="00176988" w:rsidRDefault="003109CC" w:rsidP="00176988">
      <w:pPr>
        <w:spacing w:after="0" w:line="360" w:lineRule="auto"/>
        <w:jc w:val="both"/>
        <w:rPr>
          <w:rFonts w:ascii="Times New Roman" w:hAnsi="Times New Roman" w:cs="Times New Roman"/>
          <w:bCs/>
        </w:rPr>
      </w:pPr>
    </w:p>
    <w:p w14:paraId="090F58F0" w14:textId="2F999D89" w:rsidR="00C749F2" w:rsidRPr="00176988" w:rsidRDefault="00903D37" w:rsidP="00176988">
      <w:pPr>
        <w:spacing w:after="0" w:line="360" w:lineRule="auto"/>
        <w:jc w:val="both"/>
        <w:rPr>
          <w:rFonts w:ascii="Times New Roman" w:hAnsi="Times New Roman" w:cs="Times New Roman"/>
          <w:b/>
        </w:rPr>
      </w:pPr>
      <w:bookmarkStart w:id="10" w:name="_Hlk519080881"/>
      <w:r w:rsidRPr="00176988">
        <w:rPr>
          <w:rFonts w:ascii="Times New Roman" w:hAnsi="Times New Roman" w:cs="Times New Roman"/>
          <w:b/>
          <w:bCs/>
        </w:rPr>
        <w:t>3.</w:t>
      </w:r>
      <w:r w:rsidR="00523639" w:rsidRPr="00CB2960">
        <w:rPr>
          <w:rFonts w:ascii="Times New Roman" w:hAnsi="Times New Roman" w:cs="Times New Roman"/>
          <w:b/>
          <w:bCs/>
          <w:color w:val="FF0000"/>
        </w:rPr>
        <w:t>3</w:t>
      </w:r>
      <w:r w:rsidRPr="00176988">
        <w:rPr>
          <w:rFonts w:ascii="Times New Roman" w:hAnsi="Times New Roman" w:cs="Times New Roman"/>
          <w:b/>
          <w:bCs/>
        </w:rPr>
        <w:t xml:space="preserve">.2 </w:t>
      </w:r>
      <w:r w:rsidR="00C749F2" w:rsidRPr="00176988">
        <w:rPr>
          <w:rFonts w:ascii="Times New Roman" w:hAnsi="Times New Roman" w:cs="Times New Roman"/>
          <w:b/>
          <w:i/>
        </w:rPr>
        <w:t>Eco</w:t>
      </w:r>
      <w:r w:rsidR="00C749F2" w:rsidRPr="00176988">
        <w:rPr>
          <w:rFonts w:ascii="Times New Roman" w:hAnsi="Times New Roman" w:cs="Times New Roman"/>
          <w:b/>
        </w:rPr>
        <w:t>RI/</w:t>
      </w:r>
      <w:r w:rsidR="00C749F2" w:rsidRPr="00176988">
        <w:rPr>
          <w:rFonts w:ascii="Times New Roman" w:hAnsi="Times New Roman" w:cs="Times New Roman"/>
          <w:b/>
          <w:i/>
        </w:rPr>
        <w:t>Hpa</w:t>
      </w:r>
      <w:r w:rsidR="00C749F2" w:rsidRPr="00176988">
        <w:rPr>
          <w:rFonts w:ascii="Times New Roman" w:hAnsi="Times New Roman" w:cs="Times New Roman"/>
          <w:b/>
        </w:rPr>
        <w:t>II</w:t>
      </w:r>
    </w:p>
    <w:bookmarkEnd w:id="10"/>
    <w:p w14:paraId="2CD3B7A5" w14:textId="195C9068" w:rsidR="00C749F2" w:rsidRPr="00176988" w:rsidRDefault="00903D37" w:rsidP="00176988">
      <w:pPr>
        <w:spacing w:after="0" w:line="360" w:lineRule="auto"/>
        <w:jc w:val="both"/>
        <w:rPr>
          <w:rFonts w:ascii="Times New Roman" w:hAnsi="Times New Roman" w:cs="Times New Roman"/>
        </w:rPr>
      </w:pPr>
      <w:r w:rsidRPr="00176988">
        <w:rPr>
          <w:rFonts w:ascii="Times New Roman" w:hAnsi="Times New Roman" w:cs="Times New Roman"/>
        </w:rPr>
        <w:t xml:space="preserve">Concerning intra-accession variability, </w:t>
      </w:r>
      <w:r w:rsidR="00821A9B" w:rsidRPr="00176988">
        <w:rPr>
          <w:rFonts w:ascii="Times New Roman" w:hAnsi="Times New Roman" w:cs="Times New Roman"/>
        </w:rPr>
        <w:t xml:space="preserve">with </w:t>
      </w:r>
      <w:r w:rsidR="00821A9B" w:rsidRPr="00176988">
        <w:rPr>
          <w:rFonts w:ascii="Times New Roman" w:hAnsi="Times New Roman" w:cs="Times New Roman"/>
          <w:i/>
        </w:rPr>
        <w:t>Hpa</w:t>
      </w:r>
      <w:r w:rsidR="00821A9B" w:rsidRPr="00176988">
        <w:rPr>
          <w:rFonts w:ascii="Times New Roman" w:hAnsi="Times New Roman" w:cs="Times New Roman"/>
        </w:rPr>
        <w:t xml:space="preserve">II no accessions </w:t>
      </w:r>
      <w:r w:rsidR="005307C6" w:rsidRPr="00176988">
        <w:rPr>
          <w:rFonts w:ascii="Times New Roman" w:hAnsi="Times New Roman" w:cs="Times New Roman"/>
        </w:rPr>
        <w:t xml:space="preserve">maintained </w:t>
      </w:r>
      <w:r w:rsidR="00821A9B" w:rsidRPr="00176988">
        <w:rPr>
          <w:rFonts w:ascii="Times New Roman" w:hAnsi="Times New Roman" w:cs="Times New Roman"/>
        </w:rPr>
        <w:t>a constant epigenotype during the four year</w:t>
      </w:r>
      <w:r w:rsidR="00FD1509" w:rsidRPr="00176988">
        <w:rPr>
          <w:rFonts w:ascii="Times New Roman" w:hAnsi="Times New Roman" w:cs="Times New Roman"/>
        </w:rPr>
        <w:t>s</w:t>
      </w:r>
      <w:r w:rsidR="00821A9B" w:rsidRPr="00176988">
        <w:rPr>
          <w:rFonts w:ascii="Times New Roman" w:hAnsi="Times New Roman" w:cs="Times New Roman"/>
        </w:rPr>
        <w:t xml:space="preserve"> of the study. </w:t>
      </w:r>
      <w:r w:rsidR="00FD124F" w:rsidRPr="00176988">
        <w:rPr>
          <w:rFonts w:ascii="Times New Roman" w:hAnsi="Times New Roman" w:cs="Times New Roman"/>
        </w:rPr>
        <w:t xml:space="preserve">All the samples were characterized by a small or </w:t>
      </w:r>
      <w:r w:rsidR="00FD1509" w:rsidRPr="00176988">
        <w:rPr>
          <w:rFonts w:ascii="Times New Roman" w:hAnsi="Times New Roman" w:cs="Times New Roman"/>
        </w:rPr>
        <w:t xml:space="preserve">large </w:t>
      </w:r>
      <w:r w:rsidR="00FD124F" w:rsidRPr="00176988">
        <w:rPr>
          <w:rFonts w:ascii="Times New Roman" w:hAnsi="Times New Roman" w:cs="Times New Roman"/>
        </w:rPr>
        <w:t xml:space="preserve">variability that was observed in at least two years out of four. Very </w:t>
      </w:r>
      <w:r w:rsidR="000D51C7" w:rsidRPr="00176988">
        <w:rPr>
          <w:rFonts w:ascii="Times New Roman" w:hAnsi="Times New Roman" w:cs="Times New Roman"/>
        </w:rPr>
        <w:t>frequently,</w:t>
      </w:r>
      <w:r w:rsidR="00FD124F" w:rsidRPr="00176988">
        <w:rPr>
          <w:rFonts w:ascii="Times New Roman" w:hAnsi="Times New Roman" w:cs="Times New Roman"/>
        </w:rPr>
        <w:t xml:space="preserve"> the samples underwent changes during all the four years</w:t>
      </w:r>
      <w:r w:rsidR="00FD1509" w:rsidRPr="00176988">
        <w:rPr>
          <w:rFonts w:ascii="Times New Roman" w:hAnsi="Times New Roman" w:cs="Times New Roman"/>
        </w:rPr>
        <w:t>,</w:t>
      </w:r>
      <w:r w:rsidR="00FD124F" w:rsidRPr="00176988">
        <w:rPr>
          <w:rFonts w:ascii="Times New Roman" w:hAnsi="Times New Roman" w:cs="Times New Roman"/>
        </w:rPr>
        <w:t xml:space="preserve"> as visible in BCU001672, </w:t>
      </w:r>
      <w:r w:rsidR="003513AC" w:rsidRPr="00176988">
        <w:rPr>
          <w:rFonts w:ascii="Times New Roman" w:hAnsi="Times New Roman" w:cs="Times New Roman"/>
          <w:bCs/>
        </w:rPr>
        <w:t>BCU00</w:t>
      </w:r>
      <w:r w:rsidR="00FD124F" w:rsidRPr="00176988">
        <w:rPr>
          <w:rFonts w:ascii="Times New Roman" w:hAnsi="Times New Roman" w:cs="Times New Roman"/>
        </w:rPr>
        <w:t xml:space="preserve">1697, </w:t>
      </w:r>
      <w:r w:rsidR="003513AC" w:rsidRPr="00176988">
        <w:rPr>
          <w:rFonts w:ascii="Times New Roman" w:hAnsi="Times New Roman" w:cs="Times New Roman"/>
          <w:bCs/>
        </w:rPr>
        <w:t>BCU00</w:t>
      </w:r>
      <w:r w:rsidR="00FD124F" w:rsidRPr="00176988">
        <w:rPr>
          <w:rFonts w:ascii="Times New Roman" w:hAnsi="Times New Roman" w:cs="Times New Roman"/>
        </w:rPr>
        <w:t xml:space="preserve">1747 and so on. As for </w:t>
      </w:r>
      <w:r w:rsidR="00FF5BCD" w:rsidRPr="00176988">
        <w:rPr>
          <w:rFonts w:ascii="Times New Roman" w:hAnsi="Times New Roman" w:cs="Times New Roman"/>
          <w:i/>
        </w:rPr>
        <w:t>M</w:t>
      </w:r>
      <w:r w:rsidR="00FD124F" w:rsidRPr="00176988">
        <w:rPr>
          <w:rFonts w:ascii="Times New Roman" w:hAnsi="Times New Roman" w:cs="Times New Roman"/>
          <w:i/>
        </w:rPr>
        <w:t>sp</w:t>
      </w:r>
      <w:r w:rsidR="00FD124F" w:rsidRPr="00176988">
        <w:rPr>
          <w:rFonts w:ascii="Times New Roman" w:hAnsi="Times New Roman" w:cs="Times New Roman"/>
        </w:rPr>
        <w:t>I, also in this case it was evident that the co-cultivation in the same environment for consecutive years was not enough to uniform the epigenotypes to a more common profile and that all the accession</w:t>
      </w:r>
      <w:r w:rsidR="00FF5BCD" w:rsidRPr="00176988">
        <w:rPr>
          <w:rFonts w:ascii="Times New Roman" w:hAnsi="Times New Roman" w:cs="Times New Roman"/>
        </w:rPr>
        <w:t>s</w:t>
      </w:r>
      <w:r w:rsidR="008B79DA" w:rsidRPr="00176988">
        <w:rPr>
          <w:rFonts w:ascii="Times New Roman" w:hAnsi="Times New Roman" w:cs="Times New Roman"/>
        </w:rPr>
        <w:t>, despite some variations,</w:t>
      </w:r>
      <w:r w:rsidR="00FD124F" w:rsidRPr="00176988">
        <w:rPr>
          <w:rFonts w:ascii="Times New Roman" w:hAnsi="Times New Roman" w:cs="Times New Roman"/>
        </w:rPr>
        <w:t xml:space="preserve"> maintained a characteristic </w:t>
      </w:r>
      <w:r w:rsidR="005307C6" w:rsidRPr="00176988">
        <w:rPr>
          <w:rFonts w:ascii="Times New Roman" w:hAnsi="Times New Roman" w:cs="Times New Roman"/>
        </w:rPr>
        <w:t xml:space="preserve">and very distinctive </w:t>
      </w:r>
      <w:r w:rsidR="00FD124F" w:rsidRPr="00176988">
        <w:rPr>
          <w:rFonts w:ascii="Times New Roman" w:hAnsi="Times New Roman" w:cs="Times New Roman"/>
        </w:rPr>
        <w:t>epigen</w:t>
      </w:r>
      <w:r w:rsidR="00FF5BCD" w:rsidRPr="00176988">
        <w:rPr>
          <w:rFonts w:ascii="Times New Roman" w:hAnsi="Times New Roman" w:cs="Times New Roman"/>
        </w:rPr>
        <w:t>etic profile</w:t>
      </w:r>
      <w:r w:rsidR="008B79DA" w:rsidRPr="00176988">
        <w:rPr>
          <w:rFonts w:ascii="Times New Roman" w:hAnsi="Times New Roman" w:cs="Times New Roman"/>
        </w:rPr>
        <w:t xml:space="preserve"> that they had </w:t>
      </w:r>
      <w:r w:rsidR="00FD1509" w:rsidRPr="00176988">
        <w:rPr>
          <w:rFonts w:ascii="Times New Roman" w:hAnsi="Times New Roman" w:cs="Times New Roman"/>
        </w:rPr>
        <w:t xml:space="preserve">had </w:t>
      </w:r>
      <w:r w:rsidR="008B79DA" w:rsidRPr="00176988">
        <w:rPr>
          <w:rFonts w:ascii="Times New Roman" w:hAnsi="Times New Roman" w:cs="Times New Roman"/>
        </w:rPr>
        <w:t>since the beginning of the study</w:t>
      </w:r>
      <w:r w:rsidR="00FF5BCD" w:rsidRPr="00176988">
        <w:rPr>
          <w:rFonts w:ascii="Times New Roman" w:hAnsi="Times New Roman" w:cs="Times New Roman"/>
        </w:rPr>
        <w:t>. At the same time</w:t>
      </w:r>
      <w:r w:rsidR="000D51C7" w:rsidRPr="00176988">
        <w:rPr>
          <w:rFonts w:ascii="Times New Roman" w:hAnsi="Times New Roman" w:cs="Times New Roman"/>
        </w:rPr>
        <w:t>,</w:t>
      </w:r>
      <w:r w:rsidR="00FF5BCD" w:rsidRPr="00176988">
        <w:rPr>
          <w:rFonts w:ascii="Times New Roman" w:hAnsi="Times New Roman" w:cs="Times New Roman"/>
        </w:rPr>
        <w:t xml:space="preserve"> it was also evident that </w:t>
      </w:r>
      <w:r w:rsidR="008B79DA" w:rsidRPr="00176988">
        <w:rPr>
          <w:rFonts w:ascii="Times New Roman" w:hAnsi="Times New Roman" w:cs="Times New Roman"/>
        </w:rPr>
        <w:t>the stability of the epigenotypes can vary in different accessions</w:t>
      </w:r>
      <w:r w:rsidR="00FF5BCD" w:rsidRPr="00176988">
        <w:rPr>
          <w:rFonts w:ascii="Times New Roman" w:hAnsi="Times New Roman" w:cs="Times New Roman"/>
        </w:rPr>
        <w:t xml:space="preserve">. </w:t>
      </w:r>
      <w:r w:rsidR="00FD124F" w:rsidRPr="00176988">
        <w:rPr>
          <w:rFonts w:ascii="Times New Roman" w:hAnsi="Times New Roman" w:cs="Times New Roman"/>
        </w:rPr>
        <w:t>Further, considering the years of the first cultivation in Cuenca, it was possible to evidence that: the accessions firstly received in 2005</w:t>
      </w:r>
      <w:r w:rsidR="000C3431" w:rsidRPr="00176988">
        <w:rPr>
          <w:rFonts w:ascii="Times New Roman" w:hAnsi="Times New Roman" w:cs="Times New Roman"/>
        </w:rPr>
        <w:t xml:space="preserve"> and</w:t>
      </w:r>
      <w:r w:rsidR="00FD124F" w:rsidRPr="00176988">
        <w:rPr>
          <w:rFonts w:ascii="Times New Roman" w:hAnsi="Times New Roman" w:cs="Times New Roman"/>
        </w:rPr>
        <w:t xml:space="preserve"> 2006 (blue circles) were mainly placed in the</w:t>
      </w:r>
      <w:r w:rsidR="000D51C7" w:rsidRPr="00176988">
        <w:rPr>
          <w:rFonts w:ascii="Times New Roman" w:hAnsi="Times New Roman" w:cs="Times New Roman"/>
        </w:rPr>
        <w:t xml:space="preserve"> sector corresponding to negative values for the first coordinate and positive values for the second coordinate; </w:t>
      </w:r>
      <w:r w:rsidR="00FD124F" w:rsidRPr="00176988">
        <w:rPr>
          <w:rFonts w:ascii="Times New Roman" w:hAnsi="Times New Roman" w:cs="Times New Roman"/>
        </w:rPr>
        <w:t xml:space="preserve">the last ones (green triangles), from 2008 to 2010, were placed in the </w:t>
      </w:r>
      <w:r w:rsidR="000D51C7" w:rsidRPr="00176988">
        <w:rPr>
          <w:rFonts w:ascii="Times New Roman" w:hAnsi="Times New Roman" w:cs="Times New Roman"/>
        </w:rPr>
        <w:t>sector corresponding to positive values for the first coordinate</w:t>
      </w:r>
      <w:r w:rsidR="00FD124F" w:rsidRPr="00176988">
        <w:rPr>
          <w:rFonts w:ascii="Times New Roman" w:hAnsi="Times New Roman" w:cs="Times New Roman"/>
        </w:rPr>
        <w:t xml:space="preserve">; the accessions received in 2007 (red crosses) were mainly located in </w:t>
      </w:r>
      <w:r w:rsidR="000D51C7" w:rsidRPr="00176988">
        <w:rPr>
          <w:rFonts w:ascii="Times New Roman" w:hAnsi="Times New Roman" w:cs="Times New Roman"/>
        </w:rPr>
        <w:t>the lower part, in the sector corresponding to negative values for the second coordinate</w:t>
      </w:r>
      <w:r w:rsidR="00FD124F" w:rsidRPr="00176988">
        <w:rPr>
          <w:rFonts w:ascii="Times New Roman" w:hAnsi="Times New Roman" w:cs="Times New Roman"/>
        </w:rPr>
        <w:t>.</w:t>
      </w:r>
    </w:p>
    <w:p w14:paraId="32239231" w14:textId="6C75CCB8" w:rsidR="007850AA" w:rsidRDefault="007850AA" w:rsidP="008B79DA">
      <w:pPr>
        <w:spacing w:after="0" w:line="360" w:lineRule="auto"/>
        <w:jc w:val="both"/>
        <w:rPr>
          <w:rFonts w:ascii="Times New Roman" w:hAnsi="Times New Roman" w:cs="Times New Roman"/>
        </w:rPr>
      </w:pPr>
      <w:r>
        <w:rPr>
          <w:rFonts w:ascii="Times New Roman" w:hAnsi="Times New Roman" w:cs="Times New Roman"/>
        </w:rPr>
        <w:t xml:space="preserve">The analysis of the molecular variance evidenced </w:t>
      </w:r>
      <w:r w:rsidR="007C6B0B">
        <w:rPr>
          <w:rFonts w:ascii="Times New Roman" w:hAnsi="Times New Roman" w:cs="Times New Roman"/>
        </w:rPr>
        <w:t xml:space="preserve">once again that the variation among accessions is the main </w:t>
      </w:r>
      <w:r w:rsidR="00D12FB3">
        <w:rPr>
          <w:rFonts w:ascii="Times New Roman" w:hAnsi="Times New Roman" w:cs="Times New Roman"/>
        </w:rPr>
        <w:t xml:space="preserve">factor </w:t>
      </w:r>
      <w:r w:rsidR="007C6B0B">
        <w:rPr>
          <w:rFonts w:ascii="Times New Roman" w:hAnsi="Times New Roman" w:cs="Times New Roman"/>
        </w:rPr>
        <w:t>responsible for the observed variability</w:t>
      </w:r>
      <w:r w:rsidR="000C3431">
        <w:rPr>
          <w:rFonts w:ascii="Times New Roman" w:hAnsi="Times New Roman" w:cs="Times New Roman"/>
        </w:rPr>
        <w:t xml:space="preserve"> (</w:t>
      </w:r>
      <w:r w:rsidR="004F0FA4">
        <w:rPr>
          <w:rFonts w:ascii="Times New Roman" w:hAnsi="Times New Roman" w:cs="Times New Roman"/>
        </w:rPr>
        <w:t xml:space="preserve">Table </w:t>
      </w:r>
      <w:r w:rsidR="006B606A">
        <w:rPr>
          <w:rFonts w:ascii="Times New Roman" w:hAnsi="Times New Roman" w:cs="Times New Roman"/>
        </w:rPr>
        <w:t>5</w:t>
      </w:r>
      <w:r w:rsidR="000C3431">
        <w:rPr>
          <w:rFonts w:ascii="Times New Roman" w:hAnsi="Times New Roman" w:cs="Times New Roman"/>
        </w:rPr>
        <w:t>)</w:t>
      </w:r>
      <w:r w:rsidR="007C6B0B">
        <w:rPr>
          <w:rFonts w:ascii="Times New Roman" w:hAnsi="Times New Roman" w:cs="Times New Roman"/>
        </w:rPr>
        <w:t xml:space="preserve">. Specifically, for </w:t>
      </w:r>
      <w:r w:rsidR="007C6B0B" w:rsidRPr="007C6B0B">
        <w:rPr>
          <w:rFonts w:ascii="Times New Roman" w:hAnsi="Times New Roman" w:cs="Times New Roman"/>
          <w:i/>
        </w:rPr>
        <w:t>Hpa</w:t>
      </w:r>
      <w:r w:rsidR="007C6B0B">
        <w:rPr>
          <w:rFonts w:ascii="Times New Roman" w:hAnsi="Times New Roman" w:cs="Times New Roman"/>
        </w:rPr>
        <w:t>II</w:t>
      </w:r>
      <w:r>
        <w:rPr>
          <w:rFonts w:ascii="Times New Roman" w:hAnsi="Times New Roman" w:cs="Times New Roman"/>
        </w:rPr>
        <w:t xml:space="preserve"> the variation among accessions was responsible for the 92% of the variance detected by the digestion with </w:t>
      </w:r>
      <w:r w:rsidRPr="007C4F70">
        <w:rPr>
          <w:rFonts w:ascii="Times New Roman" w:hAnsi="Times New Roman" w:cs="Times New Roman"/>
          <w:i/>
        </w:rPr>
        <w:t>Eco</w:t>
      </w:r>
      <w:r>
        <w:rPr>
          <w:rFonts w:ascii="Times New Roman" w:hAnsi="Times New Roman" w:cs="Times New Roman"/>
        </w:rPr>
        <w:t xml:space="preserve">RI and </w:t>
      </w:r>
      <w:r>
        <w:rPr>
          <w:rFonts w:ascii="Times New Roman" w:hAnsi="Times New Roman" w:cs="Times New Roman"/>
          <w:i/>
        </w:rPr>
        <w:t>Hpa</w:t>
      </w:r>
      <w:r w:rsidRPr="007850AA">
        <w:rPr>
          <w:rFonts w:ascii="Times New Roman" w:hAnsi="Times New Roman" w:cs="Times New Roman"/>
        </w:rPr>
        <w:t>I</w:t>
      </w:r>
      <w:r>
        <w:rPr>
          <w:rFonts w:ascii="Times New Roman" w:hAnsi="Times New Roman" w:cs="Times New Roman"/>
        </w:rPr>
        <w:t>I</w:t>
      </w:r>
      <w:r w:rsidR="004F0FA4">
        <w:rPr>
          <w:rFonts w:ascii="Times New Roman" w:hAnsi="Times New Roman" w:cs="Times New Roman"/>
        </w:rPr>
        <w:t>,</w:t>
      </w:r>
      <w:r>
        <w:rPr>
          <w:rFonts w:ascii="Times New Roman" w:hAnsi="Times New Roman" w:cs="Times New Roman"/>
        </w:rPr>
        <w:t xml:space="preserve"> with just the 8% of the variance </w:t>
      </w:r>
      <w:r w:rsidR="00D12FB3">
        <w:rPr>
          <w:rFonts w:ascii="Times New Roman" w:hAnsi="Times New Roman" w:cs="Times New Roman"/>
        </w:rPr>
        <w:t xml:space="preserve">due to </w:t>
      </w:r>
      <w:r>
        <w:rPr>
          <w:rFonts w:ascii="Times New Roman" w:hAnsi="Times New Roman" w:cs="Times New Roman"/>
        </w:rPr>
        <w:t>the variability within accessions in the four years of observation.</w:t>
      </w:r>
    </w:p>
    <w:p w14:paraId="19AC3619" w14:textId="1D6D74C4" w:rsidR="007067CC" w:rsidRPr="00C31E67" w:rsidRDefault="007067CC" w:rsidP="005A39EA">
      <w:pPr>
        <w:spacing w:after="0" w:line="360" w:lineRule="auto"/>
        <w:jc w:val="both"/>
        <w:rPr>
          <w:rFonts w:ascii="Times New Roman" w:hAnsi="Times New Roman" w:cs="Times New Roman"/>
          <w:bCs/>
        </w:rPr>
      </w:pPr>
      <w:r>
        <w:rPr>
          <w:rFonts w:ascii="Times New Roman" w:hAnsi="Times New Roman" w:cs="Times New Roman"/>
          <w:bCs/>
        </w:rPr>
        <w:t xml:space="preserve">The average percentage of intra-accession polymorphisms, detected with </w:t>
      </w:r>
      <w:r>
        <w:rPr>
          <w:rFonts w:ascii="Times New Roman" w:hAnsi="Times New Roman" w:cs="Times New Roman"/>
          <w:bCs/>
          <w:i/>
        </w:rPr>
        <w:t>Hpa</w:t>
      </w:r>
      <w:r>
        <w:rPr>
          <w:rFonts w:ascii="Times New Roman" w:hAnsi="Times New Roman" w:cs="Times New Roman"/>
          <w:bCs/>
        </w:rPr>
        <w:t xml:space="preserve">II </w:t>
      </w:r>
      <w:r w:rsidR="00266825">
        <w:rPr>
          <w:rFonts w:ascii="Times New Roman" w:hAnsi="Times New Roman" w:cs="Times New Roman"/>
          <w:bCs/>
        </w:rPr>
        <w:t xml:space="preserve">during </w:t>
      </w:r>
      <w:r>
        <w:rPr>
          <w:rFonts w:ascii="Times New Roman" w:hAnsi="Times New Roman" w:cs="Times New Roman"/>
          <w:bCs/>
        </w:rPr>
        <w:t>the four years (</w:t>
      </w:r>
      <w:r w:rsidR="00266825">
        <w:rPr>
          <w:rFonts w:ascii="Times New Roman" w:hAnsi="Times New Roman" w:cs="Times New Roman"/>
          <w:bCs/>
        </w:rPr>
        <w:t xml:space="preserve">Table </w:t>
      </w:r>
      <w:r w:rsidR="006B606A" w:rsidRPr="00CB2960">
        <w:rPr>
          <w:rFonts w:ascii="Times New Roman" w:hAnsi="Times New Roman" w:cs="Times New Roman"/>
          <w:bCs/>
          <w:color w:val="FF0000"/>
        </w:rPr>
        <w:t>6</w:t>
      </w:r>
      <w:r>
        <w:rPr>
          <w:rFonts w:ascii="Times New Roman" w:hAnsi="Times New Roman" w:cs="Times New Roman"/>
          <w:bCs/>
        </w:rPr>
        <w:t>), ranges between 0.55% (</w:t>
      </w:r>
      <w:r w:rsidRPr="000D4147">
        <w:rPr>
          <w:rFonts w:ascii="Times New Roman" w:hAnsi="Times New Roman" w:cs="Times New Roman"/>
          <w:bCs/>
        </w:rPr>
        <w:t>BCU00</w:t>
      </w:r>
      <w:r>
        <w:rPr>
          <w:rFonts w:ascii="Times New Roman" w:hAnsi="Times New Roman" w:cs="Times New Roman"/>
          <w:bCs/>
        </w:rPr>
        <w:t xml:space="preserve">2479) and 12.49% (BCU001698). Contrary to </w:t>
      </w:r>
      <w:r w:rsidRPr="00185684">
        <w:rPr>
          <w:rFonts w:ascii="Times New Roman" w:hAnsi="Times New Roman" w:cs="Times New Roman"/>
          <w:bCs/>
          <w:i/>
        </w:rPr>
        <w:t>Msp</w:t>
      </w:r>
      <w:r>
        <w:rPr>
          <w:rFonts w:ascii="Times New Roman" w:hAnsi="Times New Roman" w:cs="Times New Roman"/>
          <w:bCs/>
        </w:rPr>
        <w:t xml:space="preserve">I, where </w:t>
      </w:r>
      <w:r w:rsidR="00F67B58">
        <w:rPr>
          <w:rFonts w:ascii="Times New Roman" w:hAnsi="Times New Roman" w:cs="Times New Roman"/>
          <w:bCs/>
        </w:rPr>
        <w:t>eight</w:t>
      </w:r>
      <w:r>
        <w:rPr>
          <w:rFonts w:ascii="Times New Roman" w:hAnsi="Times New Roman" w:cs="Times New Roman"/>
          <w:bCs/>
        </w:rPr>
        <w:t xml:space="preserve"> accessions out of </w:t>
      </w:r>
      <w:r w:rsidR="00F67B58">
        <w:rPr>
          <w:rFonts w:ascii="Times New Roman" w:hAnsi="Times New Roman" w:cs="Times New Roman"/>
          <w:bCs/>
        </w:rPr>
        <w:lastRenderedPageBreak/>
        <w:t>seventeen</w:t>
      </w:r>
      <w:r>
        <w:rPr>
          <w:rFonts w:ascii="Times New Roman" w:hAnsi="Times New Roman" w:cs="Times New Roman"/>
          <w:bCs/>
        </w:rPr>
        <w:t xml:space="preserve"> </w:t>
      </w:r>
      <w:r w:rsidR="00185684">
        <w:rPr>
          <w:rFonts w:ascii="Times New Roman" w:hAnsi="Times New Roman" w:cs="Times New Roman"/>
          <w:bCs/>
        </w:rPr>
        <w:t xml:space="preserve">did not </w:t>
      </w:r>
      <w:r>
        <w:rPr>
          <w:rFonts w:ascii="Times New Roman" w:hAnsi="Times New Roman" w:cs="Times New Roman"/>
          <w:bCs/>
        </w:rPr>
        <w:t>present</w:t>
      </w:r>
      <w:r w:rsidR="00185684">
        <w:rPr>
          <w:rFonts w:ascii="Times New Roman" w:hAnsi="Times New Roman" w:cs="Times New Roman"/>
          <w:bCs/>
        </w:rPr>
        <w:t xml:space="preserve"> or presented </w:t>
      </w:r>
      <w:r>
        <w:rPr>
          <w:rFonts w:ascii="Times New Roman" w:hAnsi="Times New Roman" w:cs="Times New Roman"/>
          <w:bCs/>
        </w:rPr>
        <w:t xml:space="preserve">epigenetic variability </w:t>
      </w:r>
      <w:r w:rsidR="00185684">
        <w:rPr>
          <w:rFonts w:ascii="Times New Roman" w:hAnsi="Times New Roman" w:cs="Times New Roman"/>
          <w:bCs/>
        </w:rPr>
        <w:t xml:space="preserve">detectable </w:t>
      </w:r>
      <w:r>
        <w:rPr>
          <w:rFonts w:ascii="Times New Roman" w:hAnsi="Times New Roman" w:cs="Times New Roman"/>
          <w:bCs/>
        </w:rPr>
        <w:t xml:space="preserve">with just one primer combination, </w:t>
      </w:r>
      <w:r w:rsidR="00185684">
        <w:rPr>
          <w:rFonts w:ascii="Times New Roman" w:hAnsi="Times New Roman" w:cs="Times New Roman"/>
          <w:bCs/>
        </w:rPr>
        <w:t xml:space="preserve">with </w:t>
      </w:r>
      <w:r w:rsidR="000C3431" w:rsidRPr="000C3431">
        <w:rPr>
          <w:rFonts w:ascii="Times New Roman" w:hAnsi="Times New Roman" w:cs="Times New Roman"/>
          <w:bCs/>
          <w:i/>
        </w:rPr>
        <w:t>Hpa</w:t>
      </w:r>
      <w:r w:rsidR="000C3431">
        <w:rPr>
          <w:rFonts w:ascii="Times New Roman" w:hAnsi="Times New Roman" w:cs="Times New Roman"/>
          <w:bCs/>
        </w:rPr>
        <w:t>II</w:t>
      </w:r>
      <w:r w:rsidR="00185684">
        <w:rPr>
          <w:rFonts w:ascii="Times New Roman" w:hAnsi="Times New Roman" w:cs="Times New Roman"/>
          <w:bCs/>
        </w:rPr>
        <w:t xml:space="preserve"> the detectable variability was higher and the majority of the </w:t>
      </w:r>
      <w:r w:rsidR="000C3431">
        <w:rPr>
          <w:rFonts w:ascii="Times New Roman" w:hAnsi="Times New Roman" w:cs="Times New Roman"/>
          <w:bCs/>
        </w:rPr>
        <w:t>accessions</w:t>
      </w:r>
      <w:r w:rsidR="007C6B0B">
        <w:rPr>
          <w:rFonts w:ascii="Times New Roman" w:hAnsi="Times New Roman" w:cs="Times New Roman"/>
          <w:bCs/>
        </w:rPr>
        <w:t xml:space="preserve">, </w:t>
      </w:r>
      <w:r w:rsidR="00266825">
        <w:rPr>
          <w:rFonts w:ascii="Times New Roman" w:hAnsi="Times New Roman" w:cs="Times New Roman"/>
          <w:bCs/>
        </w:rPr>
        <w:t xml:space="preserve">16 </w:t>
      </w:r>
      <w:r w:rsidR="007C6B0B">
        <w:rPr>
          <w:rFonts w:ascii="Times New Roman" w:hAnsi="Times New Roman" w:cs="Times New Roman"/>
          <w:bCs/>
        </w:rPr>
        <w:t xml:space="preserve">out of </w:t>
      </w:r>
      <w:r w:rsidR="00266825">
        <w:rPr>
          <w:rFonts w:ascii="Times New Roman" w:hAnsi="Times New Roman" w:cs="Times New Roman"/>
          <w:bCs/>
        </w:rPr>
        <w:t>17</w:t>
      </w:r>
      <w:r w:rsidR="007C6B0B">
        <w:rPr>
          <w:rFonts w:ascii="Times New Roman" w:hAnsi="Times New Roman" w:cs="Times New Roman"/>
          <w:bCs/>
        </w:rPr>
        <w:t>,</w:t>
      </w:r>
      <w:r w:rsidR="00185684">
        <w:rPr>
          <w:rFonts w:ascii="Times New Roman" w:hAnsi="Times New Roman" w:cs="Times New Roman"/>
          <w:bCs/>
        </w:rPr>
        <w:t xml:space="preserve"> </w:t>
      </w:r>
      <w:r w:rsidR="00D12FB3">
        <w:rPr>
          <w:rFonts w:ascii="Times New Roman" w:hAnsi="Times New Roman" w:cs="Times New Roman"/>
          <w:bCs/>
        </w:rPr>
        <w:t>were detected variable</w:t>
      </w:r>
      <w:r w:rsidR="00185684">
        <w:rPr>
          <w:rFonts w:ascii="Times New Roman" w:hAnsi="Times New Roman" w:cs="Times New Roman"/>
          <w:bCs/>
        </w:rPr>
        <w:t xml:space="preserve"> with two or three combinations</w:t>
      </w:r>
      <w:r w:rsidR="00F67B58">
        <w:rPr>
          <w:rFonts w:ascii="Times New Roman" w:hAnsi="Times New Roman" w:cs="Times New Roman"/>
          <w:bCs/>
        </w:rPr>
        <w:t xml:space="preserve"> </w:t>
      </w:r>
      <w:r w:rsidR="000C3431">
        <w:rPr>
          <w:rFonts w:ascii="Times New Roman" w:hAnsi="Times New Roman" w:cs="Times New Roman"/>
          <w:bCs/>
        </w:rPr>
        <w:t xml:space="preserve">of primers </w:t>
      </w:r>
      <w:r w:rsidR="00F67B58">
        <w:rPr>
          <w:rFonts w:ascii="Times New Roman" w:hAnsi="Times New Roman" w:cs="Times New Roman"/>
          <w:bCs/>
        </w:rPr>
        <w:t>(</w:t>
      </w:r>
      <w:r w:rsidR="00266825">
        <w:rPr>
          <w:rFonts w:ascii="Times New Roman" w:hAnsi="Times New Roman" w:cs="Times New Roman"/>
          <w:bCs/>
        </w:rPr>
        <w:t xml:space="preserve">Table </w:t>
      </w:r>
      <w:r w:rsidR="006B606A" w:rsidRPr="00CB2960">
        <w:rPr>
          <w:rFonts w:ascii="Times New Roman" w:hAnsi="Times New Roman" w:cs="Times New Roman"/>
          <w:bCs/>
          <w:color w:val="FF0000"/>
        </w:rPr>
        <w:t>6</w:t>
      </w:r>
      <w:r w:rsidR="00F67B58">
        <w:rPr>
          <w:rFonts w:ascii="Times New Roman" w:hAnsi="Times New Roman" w:cs="Times New Roman"/>
          <w:bCs/>
        </w:rPr>
        <w:t>)</w:t>
      </w:r>
      <w:r w:rsidR="00185684">
        <w:rPr>
          <w:rFonts w:ascii="Times New Roman" w:hAnsi="Times New Roman" w:cs="Times New Roman"/>
          <w:bCs/>
        </w:rPr>
        <w:t xml:space="preserve">. </w:t>
      </w:r>
      <w:r w:rsidR="00F96D33">
        <w:rPr>
          <w:rFonts w:ascii="Times New Roman" w:hAnsi="Times New Roman" w:cs="Times New Roman"/>
          <w:bCs/>
        </w:rPr>
        <w:t xml:space="preserve">Just two accessions resulted more variable with </w:t>
      </w:r>
      <w:r w:rsidR="00F96D33" w:rsidRPr="00F96D33">
        <w:rPr>
          <w:rFonts w:ascii="Times New Roman" w:hAnsi="Times New Roman" w:cs="Times New Roman"/>
          <w:bCs/>
          <w:i/>
        </w:rPr>
        <w:t>Msp</w:t>
      </w:r>
      <w:r w:rsidR="00F96D33">
        <w:rPr>
          <w:rFonts w:ascii="Times New Roman" w:hAnsi="Times New Roman" w:cs="Times New Roman"/>
          <w:bCs/>
        </w:rPr>
        <w:t xml:space="preserve">I than with </w:t>
      </w:r>
      <w:r w:rsidR="00F96D33" w:rsidRPr="00F96D33">
        <w:rPr>
          <w:rFonts w:ascii="Times New Roman" w:hAnsi="Times New Roman" w:cs="Times New Roman"/>
          <w:bCs/>
          <w:i/>
        </w:rPr>
        <w:t>Hpa</w:t>
      </w:r>
      <w:r w:rsidR="00F96D33">
        <w:rPr>
          <w:rFonts w:ascii="Times New Roman" w:hAnsi="Times New Roman" w:cs="Times New Roman"/>
          <w:bCs/>
        </w:rPr>
        <w:t xml:space="preserve">II (BCU002874 and </w:t>
      </w:r>
      <w:r w:rsidR="003513AC">
        <w:rPr>
          <w:rFonts w:ascii="Times New Roman" w:hAnsi="Times New Roman" w:cs="Times New Roman"/>
          <w:bCs/>
        </w:rPr>
        <w:t>BCU00</w:t>
      </w:r>
      <w:r w:rsidR="00F96D33">
        <w:rPr>
          <w:rFonts w:ascii="Times New Roman" w:hAnsi="Times New Roman" w:cs="Times New Roman"/>
          <w:bCs/>
        </w:rPr>
        <w:t xml:space="preserve">2930), all the others resulted more polymorphic with </w:t>
      </w:r>
      <w:r w:rsidR="00F96D33" w:rsidRPr="00F96D33">
        <w:rPr>
          <w:rFonts w:ascii="Times New Roman" w:hAnsi="Times New Roman" w:cs="Times New Roman"/>
          <w:bCs/>
          <w:i/>
        </w:rPr>
        <w:t>Hpa</w:t>
      </w:r>
      <w:r w:rsidR="00F96D33">
        <w:rPr>
          <w:rFonts w:ascii="Times New Roman" w:hAnsi="Times New Roman" w:cs="Times New Roman"/>
          <w:bCs/>
        </w:rPr>
        <w:t xml:space="preserve">II. Accessions BCU001806, </w:t>
      </w:r>
      <w:r w:rsidR="003513AC">
        <w:rPr>
          <w:rFonts w:ascii="Times New Roman" w:hAnsi="Times New Roman" w:cs="Times New Roman"/>
          <w:bCs/>
        </w:rPr>
        <w:t>BCU00</w:t>
      </w:r>
      <w:r w:rsidR="00F96D33">
        <w:rPr>
          <w:rFonts w:ascii="Times New Roman" w:hAnsi="Times New Roman" w:cs="Times New Roman"/>
          <w:bCs/>
        </w:rPr>
        <w:t xml:space="preserve">2476 and </w:t>
      </w:r>
      <w:r w:rsidR="003513AC">
        <w:rPr>
          <w:rFonts w:ascii="Times New Roman" w:hAnsi="Times New Roman" w:cs="Times New Roman"/>
          <w:bCs/>
        </w:rPr>
        <w:t>BCU00</w:t>
      </w:r>
      <w:r w:rsidR="00F96D33">
        <w:rPr>
          <w:rFonts w:ascii="Times New Roman" w:hAnsi="Times New Roman" w:cs="Times New Roman"/>
          <w:bCs/>
        </w:rPr>
        <w:t xml:space="preserve">2479 that had highly stable epigenotypes with </w:t>
      </w:r>
      <w:r w:rsidR="00F96D33" w:rsidRPr="00F96D33">
        <w:rPr>
          <w:rFonts w:ascii="Times New Roman" w:hAnsi="Times New Roman" w:cs="Times New Roman"/>
          <w:bCs/>
          <w:i/>
        </w:rPr>
        <w:t>Msp</w:t>
      </w:r>
      <w:r w:rsidR="00F96D33">
        <w:rPr>
          <w:rFonts w:ascii="Times New Roman" w:hAnsi="Times New Roman" w:cs="Times New Roman"/>
          <w:bCs/>
        </w:rPr>
        <w:t xml:space="preserve">I were </w:t>
      </w:r>
      <w:r w:rsidR="00655F3E">
        <w:rPr>
          <w:rFonts w:ascii="Times New Roman" w:hAnsi="Times New Roman" w:cs="Times New Roman"/>
          <w:bCs/>
        </w:rPr>
        <w:t xml:space="preserve">also </w:t>
      </w:r>
      <w:r w:rsidR="00F96D33">
        <w:rPr>
          <w:rFonts w:ascii="Times New Roman" w:hAnsi="Times New Roman" w:cs="Times New Roman"/>
          <w:bCs/>
        </w:rPr>
        <w:t xml:space="preserve">highly stable with </w:t>
      </w:r>
      <w:r w:rsidR="00F96D33" w:rsidRPr="00F96D33">
        <w:rPr>
          <w:rFonts w:ascii="Times New Roman" w:hAnsi="Times New Roman" w:cs="Times New Roman"/>
          <w:bCs/>
          <w:i/>
        </w:rPr>
        <w:t>Hpa</w:t>
      </w:r>
      <w:r w:rsidR="00F96D33">
        <w:rPr>
          <w:rFonts w:ascii="Times New Roman" w:hAnsi="Times New Roman" w:cs="Times New Roman"/>
          <w:bCs/>
        </w:rPr>
        <w:t xml:space="preserve">II. Accession BCU001783, </w:t>
      </w:r>
      <w:r w:rsidR="007C6B0B">
        <w:rPr>
          <w:rFonts w:ascii="Times New Roman" w:hAnsi="Times New Roman" w:cs="Times New Roman"/>
          <w:bCs/>
        </w:rPr>
        <w:t xml:space="preserve">previously identified as </w:t>
      </w:r>
      <w:r w:rsidR="00F96D33">
        <w:rPr>
          <w:rFonts w:ascii="Times New Roman" w:hAnsi="Times New Roman" w:cs="Times New Roman"/>
          <w:bCs/>
        </w:rPr>
        <w:t xml:space="preserve">highly stable with </w:t>
      </w:r>
      <w:r w:rsidR="00F96D33" w:rsidRPr="00F96D33">
        <w:rPr>
          <w:rFonts w:ascii="Times New Roman" w:hAnsi="Times New Roman" w:cs="Times New Roman"/>
          <w:bCs/>
          <w:i/>
        </w:rPr>
        <w:t>Msp</w:t>
      </w:r>
      <w:r w:rsidR="00F96D33">
        <w:rPr>
          <w:rFonts w:ascii="Times New Roman" w:hAnsi="Times New Roman" w:cs="Times New Roman"/>
          <w:bCs/>
        </w:rPr>
        <w:t xml:space="preserve">I (0% variability) resulted more variable with HpaII (4.96% </w:t>
      </w:r>
      <w:r w:rsidR="000C3431">
        <w:rPr>
          <w:rFonts w:ascii="Times New Roman" w:hAnsi="Times New Roman" w:cs="Times New Roman"/>
          <w:bCs/>
        </w:rPr>
        <w:t xml:space="preserve">average </w:t>
      </w:r>
      <w:r w:rsidR="00F96D33">
        <w:rPr>
          <w:rFonts w:ascii="Times New Roman" w:hAnsi="Times New Roman" w:cs="Times New Roman"/>
          <w:bCs/>
        </w:rPr>
        <w:t>variability</w:t>
      </w:r>
      <w:r w:rsidR="000C3431">
        <w:rPr>
          <w:rFonts w:ascii="Times New Roman" w:hAnsi="Times New Roman" w:cs="Times New Roman"/>
          <w:bCs/>
        </w:rPr>
        <w:t xml:space="preserve"> in the four years</w:t>
      </w:r>
      <w:r w:rsidR="00F96D33">
        <w:rPr>
          <w:rFonts w:ascii="Times New Roman" w:hAnsi="Times New Roman" w:cs="Times New Roman"/>
          <w:bCs/>
        </w:rPr>
        <w:t xml:space="preserve">). </w:t>
      </w:r>
      <w:r w:rsidR="000C3431">
        <w:rPr>
          <w:rFonts w:ascii="Times New Roman" w:hAnsi="Times New Roman" w:cs="Times New Roman"/>
          <w:bCs/>
        </w:rPr>
        <w:t>D</w:t>
      </w:r>
      <w:r w:rsidR="00185684">
        <w:rPr>
          <w:rFonts w:ascii="Times New Roman" w:hAnsi="Times New Roman" w:cs="Times New Roman"/>
          <w:bCs/>
        </w:rPr>
        <w:t>ifferent combinations of primers were able to detect different levels of variability in the samples under investigation</w:t>
      </w:r>
      <w:r w:rsidR="000C3431">
        <w:rPr>
          <w:rFonts w:ascii="Times New Roman" w:hAnsi="Times New Roman" w:cs="Times New Roman"/>
          <w:bCs/>
        </w:rPr>
        <w:t xml:space="preserve"> but, c</w:t>
      </w:r>
      <w:r w:rsidR="00F67B58">
        <w:rPr>
          <w:rFonts w:ascii="Times New Roman" w:hAnsi="Times New Roman" w:cs="Times New Roman"/>
          <w:bCs/>
        </w:rPr>
        <w:t xml:space="preserve">ontrary to </w:t>
      </w:r>
      <w:r w:rsidR="00F67B58" w:rsidRPr="00F67B58">
        <w:rPr>
          <w:rFonts w:ascii="Times New Roman" w:hAnsi="Times New Roman" w:cs="Times New Roman"/>
          <w:bCs/>
          <w:i/>
        </w:rPr>
        <w:t>Msp</w:t>
      </w:r>
      <w:r w:rsidR="00F67B58">
        <w:rPr>
          <w:rFonts w:ascii="Times New Roman" w:hAnsi="Times New Roman" w:cs="Times New Roman"/>
          <w:bCs/>
        </w:rPr>
        <w:t xml:space="preserve">I, the combination </w:t>
      </w:r>
      <w:r w:rsidR="00655F3E">
        <w:rPr>
          <w:rFonts w:ascii="Times New Roman" w:hAnsi="Times New Roman" w:cs="Times New Roman"/>
          <w:bCs/>
        </w:rPr>
        <w:t xml:space="preserve">most </w:t>
      </w:r>
      <w:r w:rsidR="00F67B58">
        <w:rPr>
          <w:rFonts w:ascii="Times New Roman" w:hAnsi="Times New Roman" w:cs="Times New Roman"/>
          <w:bCs/>
        </w:rPr>
        <w:t>able to detect intra-accession variability was E38/HM2 (average level of polymorphisms of 8.09%), followed by E37/HM1 and E32/HM3 (</w:t>
      </w:r>
      <w:r w:rsidR="00655F3E">
        <w:rPr>
          <w:rFonts w:ascii="Times New Roman" w:hAnsi="Times New Roman" w:cs="Times New Roman"/>
          <w:bCs/>
        </w:rPr>
        <w:t xml:space="preserve">which was always </w:t>
      </w:r>
      <w:r w:rsidR="00F67B58">
        <w:rPr>
          <w:rFonts w:ascii="Times New Roman" w:hAnsi="Times New Roman" w:cs="Times New Roman"/>
          <w:bCs/>
        </w:rPr>
        <w:t xml:space="preserve">the </w:t>
      </w:r>
      <w:r w:rsidR="00655F3E">
        <w:rPr>
          <w:rFonts w:ascii="Times New Roman" w:hAnsi="Times New Roman" w:cs="Times New Roman"/>
          <w:bCs/>
        </w:rPr>
        <w:t xml:space="preserve">least </w:t>
      </w:r>
      <w:r w:rsidR="00F67B58">
        <w:rPr>
          <w:rFonts w:ascii="Times New Roman" w:hAnsi="Times New Roman" w:cs="Times New Roman"/>
          <w:bCs/>
        </w:rPr>
        <w:t xml:space="preserve">polymorphic combination for intra-accession variability detection). </w:t>
      </w:r>
      <w:r>
        <w:rPr>
          <w:rFonts w:ascii="Times New Roman" w:hAnsi="Times New Roman" w:cs="Times New Roman"/>
          <w:bCs/>
        </w:rPr>
        <w:t xml:space="preserve">The global average percentage of intra-accession variability detected by </w:t>
      </w:r>
      <w:r w:rsidR="00F67B58">
        <w:rPr>
          <w:rFonts w:ascii="Times New Roman" w:hAnsi="Times New Roman" w:cs="Times New Roman"/>
          <w:bCs/>
          <w:i/>
        </w:rPr>
        <w:t>Hpa</w:t>
      </w:r>
      <w:r>
        <w:rPr>
          <w:rFonts w:ascii="Times New Roman" w:hAnsi="Times New Roman" w:cs="Times New Roman"/>
          <w:bCs/>
        </w:rPr>
        <w:t>I</w:t>
      </w:r>
      <w:r w:rsidR="00F67B58">
        <w:rPr>
          <w:rFonts w:ascii="Times New Roman" w:hAnsi="Times New Roman" w:cs="Times New Roman"/>
          <w:bCs/>
        </w:rPr>
        <w:t>I</w:t>
      </w:r>
      <w:r>
        <w:rPr>
          <w:rFonts w:ascii="Times New Roman" w:hAnsi="Times New Roman" w:cs="Times New Roman"/>
          <w:bCs/>
        </w:rPr>
        <w:t xml:space="preserve"> was </w:t>
      </w:r>
      <w:r w:rsidR="00F67B58">
        <w:rPr>
          <w:rFonts w:ascii="Times New Roman" w:hAnsi="Times New Roman" w:cs="Times New Roman"/>
          <w:bCs/>
        </w:rPr>
        <w:t>5.6</w:t>
      </w:r>
      <w:r>
        <w:rPr>
          <w:rFonts w:ascii="Times New Roman" w:hAnsi="Times New Roman" w:cs="Times New Roman"/>
          <w:bCs/>
        </w:rPr>
        <w:t>%.</w:t>
      </w:r>
      <w:r w:rsidR="00F67B58">
        <w:rPr>
          <w:rFonts w:ascii="Times New Roman" w:hAnsi="Times New Roman" w:cs="Times New Roman"/>
          <w:bCs/>
        </w:rPr>
        <w:t xml:space="preserve"> Again</w:t>
      </w:r>
      <w:r w:rsidR="00541B0E">
        <w:rPr>
          <w:rFonts w:ascii="Times New Roman" w:hAnsi="Times New Roman" w:cs="Times New Roman"/>
          <w:bCs/>
        </w:rPr>
        <w:t>,</w:t>
      </w:r>
      <w:r w:rsidR="00F67B58">
        <w:rPr>
          <w:rFonts w:ascii="Times New Roman" w:hAnsi="Times New Roman" w:cs="Times New Roman"/>
          <w:bCs/>
        </w:rPr>
        <w:t xml:space="preserve"> it was evidenced that </w:t>
      </w:r>
      <w:r w:rsidR="00F67B58" w:rsidRPr="00F67B58">
        <w:rPr>
          <w:rFonts w:ascii="Times New Roman" w:hAnsi="Times New Roman" w:cs="Times New Roman"/>
          <w:bCs/>
          <w:i/>
        </w:rPr>
        <w:t>Hpa</w:t>
      </w:r>
      <w:r w:rsidR="00F67B58">
        <w:rPr>
          <w:rFonts w:ascii="Times New Roman" w:hAnsi="Times New Roman" w:cs="Times New Roman"/>
          <w:bCs/>
        </w:rPr>
        <w:t xml:space="preserve">II was able to detect more variation than </w:t>
      </w:r>
      <w:r w:rsidR="00F67B58" w:rsidRPr="00F67B58">
        <w:rPr>
          <w:rFonts w:ascii="Times New Roman" w:hAnsi="Times New Roman" w:cs="Times New Roman"/>
          <w:bCs/>
          <w:i/>
        </w:rPr>
        <w:t>Msp</w:t>
      </w:r>
      <w:r w:rsidR="00F67B58">
        <w:rPr>
          <w:rFonts w:ascii="Times New Roman" w:hAnsi="Times New Roman" w:cs="Times New Roman"/>
          <w:bCs/>
        </w:rPr>
        <w:t>I.</w:t>
      </w:r>
    </w:p>
    <w:p w14:paraId="7EA41DD1" w14:textId="77777777" w:rsidR="007850AA" w:rsidRPr="00176988" w:rsidRDefault="007850AA" w:rsidP="00176988">
      <w:pPr>
        <w:spacing w:after="0" w:line="360" w:lineRule="auto"/>
        <w:jc w:val="both"/>
        <w:rPr>
          <w:rFonts w:ascii="Times New Roman" w:hAnsi="Times New Roman" w:cs="Times New Roman"/>
          <w:b/>
          <w:bCs/>
        </w:rPr>
      </w:pPr>
    </w:p>
    <w:p w14:paraId="7918D8BA" w14:textId="77777777" w:rsidR="005A39EA" w:rsidRPr="00176988" w:rsidRDefault="005A39EA" w:rsidP="00176988">
      <w:pPr>
        <w:spacing w:after="0" w:line="360" w:lineRule="auto"/>
        <w:jc w:val="both"/>
        <w:rPr>
          <w:rFonts w:ascii="Times New Roman" w:hAnsi="Times New Roman" w:cs="Times New Roman"/>
          <w:b/>
          <w:bCs/>
        </w:rPr>
      </w:pPr>
    </w:p>
    <w:p w14:paraId="493F56E0" w14:textId="77777777" w:rsidR="00266852" w:rsidRPr="00176988" w:rsidRDefault="005A39EA" w:rsidP="00176988">
      <w:pPr>
        <w:pStyle w:val="Paragrafoelenco"/>
        <w:numPr>
          <w:ilvl w:val="0"/>
          <w:numId w:val="2"/>
        </w:numPr>
        <w:spacing w:after="0" w:line="360" w:lineRule="auto"/>
        <w:ind w:left="426" w:hanging="426"/>
        <w:jc w:val="both"/>
        <w:rPr>
          <w:rFonts w:ascii="Times New Roman" w:hAnsi="Times New Roman" w:cs="Times New Roman"/>
          <w:b/>
          <w:bCs/>
        </w:rPr>
      </w:pPr>
      <w:bookmarkStart w:id="11" w:name="_Hlk519081459"/>
      <w:r w:rsidRPr="00176988">
        <w:rPr>
          <w:rFonts w:ascii="Times New Roman" w:hAnsi="Times New Roman" w:cs="Times New Roman"/>
          <w:b/>
          <w:bCs/>
        </w:rPr>
        <w:t>Discussion</w:t>
      </w:r>
    </w:p>
    <w:bookmarkEnd w:id="11"/>
    <w:p w14:paraId="1DF49A3B" w14:textId="6F5CF734" w:rsidR="00535F91" w:rsidRPr="00176988" w:rsidRDefault="00ED6CB2" w:rsidP="00176988">
      <w:pPr>
        <w:spacing w:after="0" w:line="360" w:lineRule="auto"/>
        <w:jc w:val="both"/>
        <w:rPr>
          <w:rFonts w:ascii="Times New Roman" w:hAnsi="Times New Roman" w:cs="Times New Roman"/>
          <w:bCs/>
        </w:rPr>
      </w:pPr>
      <w:r w:rsidRPr="00176988">
        <w:rPr>
          <w:rFonts w:ascii="Times New Roman" w:hAnsi="Times New Roman" w:cs="Times New Roman"/>
          <w:bCs/>
        </w:rPr>
        <w:t>Despite a</w:t>
      </w:r>
      <w:r w:rsidR="00EB0E50" w:rsidRPr="00176988">
        <w:rPr>
          <w:rFonts w:ascii="Times New Roman" w:hAnsi="Times New Roman" w:cs="Times New Roman"/>
          <w:bCs/>
        </w:rPr>
        <w:t>n extremely</w:t>
      </w:r>
      <w:r w:rsidRPr="00176988">
        <w:rPr>
          <w:rFonts w:ascii="Times New Roman" w:hAnsi="Times New Roman" w:cs="Times New Roman"/>
          <w:bCs/>
        </w:rPr>
        <w:t xml:space="preserve"> high economic value </w:t>
      </w:r>
      <w:r w:rsidR="00655F3E" w:rsidRPr="00176988">
        <w:rPr>
          <w:rFonts w:ascii="Times New Roman" w:hAnsi="Times New Roman" w:cs="Times New Roman"/>
          <w:bCs/>
        </w:rPr>
        <w:t xml:space="preserve">− </w:t>
      </w:r>
      <w:r w:rsidRPr="00176988">
        <w:rPr>
          <w:rFonts w:ascii="Times New Roman" w:hAnsi="Times New Roman" w:cs="Times New Roman"/>
          <w:bCs/>
        </w:rPr>
        <w:t xml:space="preserve">the price of Saffron spice can be upper to 15,000 €/kg </w:t>
      </w:r>
      <w:r w:rsidR="00655F3E" w:rsidRPr="00176988">
        <w:rPr>
          <w:rFonts w:ascii="Times New Roman" w:hAnsi="Times New Roman" w:cs="Times New Roman"/>
          <w:bCs/>
        </w:rPr>
        <w:t xml:space="preserve">− </w:t>
      </w:r>
      <w:r w:rsidRPr="00176988">
        <w:rPr>
          <w:rFonts w:ascii="Times New Roman" w:hAnsi="Times New Roman" w:cs="Times New Roman"/>
          <w:bCs/>
        </w:rPr>
        <w:t xml:space="preserve">Saffron is presently considered as a neglected and minor crop. Consequently, Saffron research is presently very far behind research on other crops or model plants and the amount of information available, concerning </w:t>
      </w:r>
      <w:r w:rsidR="0072422B" w:rsidRPr="00176988">
        <w:rPr>
          <w:rFonts w:ascii="Times New Roman" w:hAnsi="Times New Roman" w:cs="Times New Roman"/>
          <w:bCs/>
        </w:rPr>
        <w:t xml:space="preserve">important </w:t>
      </w:r>
      <w:r w:rsidRPr="00176988">
        <w:rPr>
          <w:rFonts w:ascii="Times New Roman" w:hAnsi="Times New Roman" w:cs="Times New Roman"/>
          <w:bCs/>
        </w:rPr>
        <w:t xml:space="preserve">aspects </w:t>
      </w:r>
      <w:r w:rsidR="0094237F" w:rsidRPr="00176988">
        <w:rPr>
          <w:rFonts w:ascii="Times New Roman" w:hAnsi="Times New Roman" w:cs="Times New Roman"/>
          <w:bCs/>
        </w:rPr>
        <w:t xml:space="preserve">such </w:t>
      </w:r>
      <w:r w:rsidRPr="00176988">
        <w:rPr>
          <w:rFonts w:ascii="Times New Roman" w:hAnsi="Times New Roman" w:cs="Times New Roman"/>
          <w:bCs/>
        </w:rPr>
        <w:t xml:space="preserve">as genetics and epigenetics, is very limited. Only recently </w:t>
      </w:r>
      <w:r w:rsidR="00D05335" w:rsidRPr="00176988">
        <w:rPr>
          <w:rFonts w:ascii="Times New Roman" w:hAnsi="Times New Roman" w:cs="Times New Roman"/>
          <w:bCs/>
        </w:rPr>
        <w:t>[4]</w:t>
      </w:r>
      <w:r w:rsidRPr="00176988">
        <w:rPr>
          <w:rFonts w:ascii="Times New Roman" w:hAnsi="Times New Roman" w:cs="Times New Roman"/>
          <w:bCs/>
        </w:rPr>
        <w:t xml:space="preserve"> we provided </w:t>
      </w:r>
      <w:r w:rsidR="000E215B" w:rsidRPr="00176988">
        <w:rPr>
          <w:rFonts w:ascii="Times New Roman" w:hAnsi="Times New Roman" w:cs="Times New Roman"/>
          <w:bCs/>
        </w:rPr>
        <w:t>clear</w:t>
      </w:r>
      <w:r w:rsidRPr="00176988">
        <w:rPr>
          <w:rFonts w:ascii="Times New Roman" w:hAnsi="Times New Roman" w:cs="Times New Roman"/>
          <w:bCs/>
        </w:rPr>
        <w:t xml:space="preserve"> evidence of the presence of </w:t>
      </w:r>
      <w:r w:rsidR="00FC3865" w:rsidRPr="00176988">
        <w:rPr>
          <w:rFonts w:ascii="Times New Roman" w:hAnsi="Times New Roman" w:cs="Times New Roman"/>
          <w:bCs/>
        </w:rPr>
        <w:t xml:space="preserve">a small </w:t>
      </w:r>
      <w:r w:rsidRPr="00176988">
        <w:rPr>
          <w:rFonts w:ascii="Times New Roman" w:hAnsi="Times New Roman" w:cs="Times New Roman"/>
          <w:bCs/>
        </w:rPr>
        <w:t xml:space="preserve">genetic variability, likely </w:t>
      </w:r>
      <w:r w:rsidR="00FA240E" w:rsidRPr="00176988">
        <w:rPr>
          <w:rFonts w:ascii="Times New Roman" w:hAnsi="Times New Roman" w:cs="Times New Roman"/>
          <w:bCs/>
        </w:rPr>
        <w:t xml:space="preserve">arose in consequence of </w:t>
      </w:r>
      <w:r w:rsidR="00FC3865" w:rsidRPr="00176988">
        <w:rPr>
          <w:rFonts w:ascii="Times New Roman" w:hAnsi="Times New Roman" w:cs="Times New Roman"/>
          <w:bCs/>
        </w:rPr>
        <w:t xml:space="preserve">spontaneous mutation </w:t>
      </w:r>
      <w:r w:rsidR="000E215B" w:rsidRPr="00176988">
        <w:rPr>
          <w:rFonts w:ascii="Times New Roman" w:hAnsi="Times New Roman" w:cs="Times New Roman"/>
          <w:bCs/>
        </w:rPr>
        <w:t xml:space="preserve">arose consequently </w:t>
      </w:r>
      <w:r w:rsidR="00FC3865" w:rsidRPr="00176988">
        <w:rPr>
          <w:rFonts w:ascii="Times New Roman" w:hAnsi="Times New Roman" w:cs="Times New Roman"/>
          <w:bCs/>
        </w:rPr>
        <w:t xml:space="preserve">the prolonged vegetative propagation, to end the debate concerning the presence, or absence, of genetic variability among </w:t>
      </w:r>
      <w:r w:rsidR="000E215B" w:rsidRPr="00176988">
        <w:rPr>
          <w:rFonts w:ascii="Times New Roman" w:hAnsi="Times New Roman" w:cs="Times New Roman"/>
          <w:bCs/>
        </w:rPr>
        <w:t xml:space="preserve">Saffron </w:t>
      </w:r>
      <w:r w:rsidR="00FC3865" w:rsidRPr="00176988">
        <w:rPr>
          <w:rFonts w:ascii="Times New Roman" w:hAnsi="Times New Roman" w:cs="Times New Roman"/>
          <w:bCs/>
        </w:rPr>
        <w:t xml:space="preserve">accessions. At the moment, there </w:t>
      </w:r>
      <w:r w:rsidR="008E52FD" w:rsidRPr="00176988">
        <w:rPr>
          <w:rFonts w:ascii="Times New Roman" w:hAnsi="Times New Roman" w:cs="Times New Roman"/>
          <w:bCs/>
        </w:rPr>
        <w:t xml:space="preserve">is </w:t>
      </w:r>
      <w:r w:rsidR="00FC3865" w:rsidRPr="00176988">
        <w:rPr>
          <w:rFonts w:ascii="Times New Roman" w:hAnsi="Times New Roman" w:cs="Times New Roman"/>
          <w:bCs/>
        </w:rPr>
        <w:t xml:space="preserve">no </w:t>
      </w:r>
      <w:r w:rsidR="008E52FD" w:rsidRPr="00176988">
        <w:rPr>
          <w:rFonts w:ascii="Times New Roman" w:hAnsi="Times New Roman" w:cs="Times New Roman"/>
          <w:bCs/>
        </w:rPr>
        <w:t xml:space="preserve">evidence </w:t>
      </w:r>
      <w:r w:rsidR="00FC3865" w:rsidRPr="00176988">
        <w:rPr>
          <w:rFonts w:ascii="Times New Roman" w:hAnsi="Times New Roman" w:cs="Times New Roman"/>
          <w:bCs/>
        </w:rPr>
        <w:t>concerning a possible link between th</w:t>
      </w:r>
      <w:r w:rsidR="007D2B8B" w:rsidRPr="00176988">
        <w:rPr>
          <w:rFonts w:ascii="Times New Roman" w:hAnsi="Times New Roman" w:cs="Times New Roman"/>
          <w:bCs/>
        </w:rPr>
        <w:t>is</w:t>
      </w:r>
      <w:r w:rsidR="00FC3865" w:rsidRPr="00176988">
        <w:rPr>
          <w:rFonts w:ascii="Times New Roman" w:hAnsi="Times New Roman" w:cs="Times New Roman"/>
          <w:bCs/>
        </w:rPr>
        <w:t xml:space="preserve"> small genetic variability and the high frequency of alternative phenotypes fr</w:t>
      </w:r>
      <w:r w:rsidR="00535F91" w:rsidRPr="00176988">
        <w:rPr>
          <w:rFonts w:ascii="Times New Roman" w:hAnsi="Times New Roman" w:cs="Times New Roman"/>
          <w:bCs/>
        </w:rPr>
        <w:t>equently observed in the field.</w:t>
      </w:r>
    </w:p>
    <w:p w14:paraId="4BCD8E84" w14:textId="559AABEE" w:rsidR="00BD7D7A" w:rsidRPr="00176988" w:rsidRDefault="008E52FD"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Taking </w:t>
      </w:r>
      <w:r w:rsidR="00FC3865" w:rsidRPr="00176988">
        <w:rPr>
          <w:rFonts w:ascii="Times New Roman" w:hAnsi="Times New Roman" w:cs="Times New Roman"/>
          <w:bCs/>
        </w:rPr>
        <w:t>these aspects</w:t>
      </w:r>
      <w:r w:rsidRPr="00176988">
        <w:rPr>
          <w:rFonts w:ascii="Times New Roman" w:hAnsi="Times New Roman" w:cs="Times New Roman"/>
          <w:bCs/>
        </w:rPr>
        <w:t xml:space="preserve"> into account</w:t>
      </w:r>
      <w:r w:rsidR="00FC3865" w:rsidRPr="00176988">
        <w:rPr>
          <w:rFonts w:ascii="Times New Roman" w:hAnsi="Times New Roman" w:cs="Times New Roman"/>
          <w:bCs/>
        </w:rPr>
        <w:t xml:space="preserve">, and that some </w:t>
      </w:r>
      <w:r w:rsidR="00DE76FC" w:rsidRPr="00176988">
        <w:rPr>
          <w:rFonts w:ascii="Times New Roman" w:hAnsi="Times New Roman" w:cs="Times New Roman"/>
          <w:bCs/>
        </w:rPr>
        <w:t xml:space="preserve">of these </w:t>
      </w:r>
      <w:r w:rsidR="00FC3865" w:rsidRPr="00176988">
        <w:rPr>
          <w:rFonts w:ascii="Times New Roman" w:hAnsi="Times New Roman" w:cs="Times New Roman"/>
          <w:bCs/>
        </w:rPr>
        <w:t xml:space="preserve">alternative phenotypes are stable </w:t>
      </w:r>
      <w:r w:rsidR="00535F91" w:rsidRPr="00176988">
        <w:rPr>
          <w:rFonts w:ascii="Times New Roman" w:hAnsi="Times New Roman" w:cs="Times New Roman"/>
          <w:bCs/>
        </w:rPr>
        <w:t>across the years while other</w:t>
      </w:r>
      <w:r w:rsidRPr="00176988">
        <w:rPr>
          <w:rFonts w:ascii="Times New Roman" w:hAnsi="Times New Roman" w:cs="Times New Roman"/>
          <w:bCs/>
        </w:rPr>
        <w:t>s</w:t>
      </w:r>
      <w:r w:rsidR="00535F91" w:rsidRPr="00176988">
        <w:rPr>
          <w:rFonts w:ascii="Times New Roman" w:hAnsi="Times New Roman" w:cs="Times New Roman"/>
          <w:bCs/>
        </w:rPr>
        <w:t xml:space="preserve"> </w:t>
      </w:r>
      <w:r w:rsidRPr="00176988">
        <w:rPr>
          <w:rFonts w:ascii="Times New Roman" w:hAnsi="Times New Roman" w:cs="Times New Roman"/>
          <w:bCs/>
        </w:rPr>
        <w:t xml:space="preserve">are </w:t>
      </w:r>
      <w:r w:rsidR="00535F91" w:rsidRPr="00176988">
        <w:rPr>
          <w:rFonts w:ascii="Times New Roman" w:hAnsi="Times New Roman" w:cs="Times New Roman"/>
          <w:bCs/>
        </w:rPr>
        <w:t>unstable</w:t>
      </w:r>
      <w:r w:rsidR="00DE76FC" w:rsidRPr="00176988">
        <w:rPr>
          <w:rFonts w:ascii="Times New Roman" w:hAnsi="Times New Roman" w:cs="Times New Roman"/>
          <w:bCs/>
        </w:rPr>
        <w:t>,</w:t>
      </w:r>
      <w:r w:rsidR="00FC3865" w:rsidRPr="00176988">
        <w:rPr>
          <w:rFonts w:ascii="Times New Roman" w:hAnsi="Times New Roman" w:cs="Times New Roman"/>
          <w:bCs/>
        </w:rPr>
        <w:t xml:space="preserve"> changing from a growing season to the subsequent one, deepening </w:t>
      </w:r>
      <w:r w:rsidRPr="00176988">
        <w:rPr>
          <w:rFonts w:ascii="Times New Roman" w:hAnsi="Times New Roman" w:cs="Times New Roman"/>
          <w:bCs/>
        </w:rPr>
        <w:t>current</w:t>
      </w:r>
      <w:r w:rsidR="00FC3865" w:rsidRPr="00176988">
        <w:rPr>
          <w:rFonts w:ascii="Times New Roman" w:hAnsi="Times New Roman" w:cs="Times New Roman"/>
          <w:bCs/>
        </w:rPr>
        <w:t xml:space="preserve"> knowledge concerning Saffron epigenetics </w:t>
      </w:r>
      <w:r w:rsidRPr="00176988">
        <w:rPr>
          <w:rFonts w:ascii="Times New Roman" w:hAnsi="Times New Roman" w:cs="Times New Roman"/>
          <w:bCs/>
        </w:rPr>
        <w:t>is of</w:t>
      </w:r>
      <w:r w:rsidR="00DE76FC" w:rsidRPr="00176988">
        <w:rPr>
          <w:rFonts w:ascii="Times New Roman" w:hAnsi="Times New Roman" w:cs="Times New Roman"/>
          <w:bCs/>
        </w:rPr>
        <w:t xml:space="preserve"> high interest</w:t>
      </w:r>
      <w:r w:rsidR="00FC3865" w:rsidRPr="00176988">
        <w:rPr>
          <w:rFonts w:ascii="Times New Roman" w:hAnsi="Times New Roman" w:cs="Times New Roman"/>
          <w:bCs/>
        </w:rPr>
        <w:t xml:space="preserve">. </w:t>
      </w:r>
      <w:r w:rsidR="00535F91" w:rsidRPr="00176988">
        <w:rPr>
          <w:rFonts w:ascii="Times New Roman" w:hAnsi="Times New Roman" w:cs="Times New Roman"/>
          <w:bCs/>
        </w:rPr>
        <w:t>Recently,</w:t>
      </w:r>
      <w:r w:rsidR="0072422B" w:rsidRPr="00176988">
        <w:rPr>
          <w:rFonts w:ascii="Times New Roman" w:hAnsi="Times New Roman" w:cs="Times New Roman"/>
          <w:bCs/>
        </w:rPr>
        <w:t xml:space="preserve"> as reviewed </w:t>
      </w:r>
      <w:r w:rsidR="00535F91" w:rsidRPr="00176988">
        <w:rPr>
          <w:rFonts w:ascii="Times New Roman" w:hAnsi="Times New Roman" w:cs="Times New Roman"/>
          <w:bCs/>
        </w:rPr>
        <w:t xml:space="preserve">by </w:t>
      </w:r>
      <w:r w:rsidR="0072422B" w:rsidRPr="00176988">
        <w:rPr>
          <w:rFonts w:ascii="Times New Roman" w:hAnsi="Times New Roman" w:cs="Times New Roman"/>
          <w:bCs/>
        </w:rPr>
        <w:t xml:space="preserve">Springer and Schmitz </w:t>
      </w:r>
      <w:r w:rsidR="00D44C49" w:rsidRPr="00176988">
        <w:rPr>
          <w:rFonts w:ascii="Times New Roman" w:hAnsi="Times New Roman" w:cs="Times New Roman"/>
          <w:bCs/>
        </w:rPr>
        <w:t>[15]</w:t>
      </w:r>
      <w:r w:rsidR="00535F91" w:rsidRPr="00176988">
        <w:rPr>
          <w:rFonts w:ascii="Times New Roman" w:hAnsi="Times New Roman" w:cs="Times New Roman"/>
          <w:bCs/>
        </w:rPr>
        <w:t>,</w:t>
      </w:r>
      <w:r w:rsidR="0072422B" w:rsidRPr="00176988">
        <w:rPr>
          <w:rFonts w:ascii="Times New Roman" w:hAnsi="Times New Roman" w:cs="Times New Roman"/>
          <w:bCs/>
        </w:rPr>
        <w:t xml:space="preserve"> several studies are underway to evidence the possible use of epigenetics in breeding</w:t>
      </w:r>
      <w:r w:rsidR="00535F91" w:rsidRPr="00176988">
        <w:rPr>
          <w:rFonts w:ascii="Times New Roman" w:hAnsi="Times New Roman" w:cs="Times New Roman"/>
          <w:bCs/>
        </w:rPr>
        <w:t xml:space="preserve"> and t</w:t>
      </w:r>
      <w:r w:rsidR="0072422B" w:rsidRPr="00176988">
        <w:rPr>
          <w:rFonts w:ascii="Times New Roman" w:hAnsi="Times New Roman" w:cs="Times New Roman"/>
          <w:bCs/>
        </w:rPr>
        <w:t xml:space="preserve">his could be especially important for a species like Saffron for which vegetative propagation is obligatory and not carried out to preserve genotypes of interest. </w:t>
      </w:r>
      <w:r w:rsidR="009D790B" w:rsidRPr="00CB2960">
        <w:rPr>
          <w:rFonts w:ascii="Times New Roman" w:hAnsi="Times New Roman" w:cs="Times New Roman"/>
          <w:bCs/>
          <w:color w:val="FF0000"/>
        </w:rPr>
        <w:t xml:space="preserve">Consequently, </w:t>
      </w:r>
      <w:r w:rsidR="0072422B" w:rsidRPr="00176988">
        <w:rPr>
          <w:rFonts w:ascii="Times New Roman" w:hAnsi="Times New Roman" w:cs="Times New Roman"/>
          <w:bCs/>
        </w:rPr>
        <w:t xml:space="preserve">classical breeding </w:t>
      </w:r>
      <w:r w:rsidR="009F4517" w:rsidRPr="00176988">
        <w:rPr>
          <w:rFonts w:ascii="Times New Roman" w:hAnsi="Times New Roman" w:cs="Times New Roman"/>
          <w:bCs/>
        </w:rPr>
        <w:t>cannot</w:t>
      </w:r>
      <w:r w:rsidR="0072422B" w:rsidRPr="00176988">
        <w:rPr>
          <w:rFonts w:ascii="Times New Roman" w:hAnsi="Times New Roman" w:cs="Times New Roman"/>
          <w:bCs/>
        </w:rPr>
        <w:t xml:space="preserve"> be taken into consideration</w:t>
      </w:r>
      <w:r w:rsidR="00535F91" w:rsidRPr="00176988">
        <w:rPr>
          <w:rFonts w:ascii="Times New Roman" w:hAnsi="Times New Roman" w:cs="Times New Roman"/>
          <w:bCs/>
        </w:rPr>
        <w:t xml:space="preserve"> </w:t>
      </w:r>
      <w:r w:rsidR="009D790B" w:rsidRPr="00CB2960">
        <w:rPr>
          <w:rFonts w:ascii="Times New Roman" w:hAnsi="Times New Roman" w:cs="Times New Roman"/>
          <w:bCs/>
          <w:color w:val="FF0000"/>
        </w:rPr>
        <w:t>and</w:t>
      </w:r>
      <w:r w:rsidR="0072422B" w:rsidRPr="00176988">
        <w:rPr>
          <w:rFonts w:ascii="Times New Roman" w:hAnsi="Times New Roman" w:cs="Times New Roman"/>
          <w:bCs/>
        </w:rPr>
        <w:t xml:space="preserve"> epigenetic</w:t>
      </w:r>
      <w:r w:rsidR="00535F91" w:rsidRPr="00176988">
        <w:rPr>
          <w:rFonts w:ascii="Times New Roman" w:hAnsi="Times New Roman" w:cs="Times New Roman"/>
          <w:bCs/>
        </w:rPr>
        <w:t>-</w:t>
      </w:r>
      <w:r w:rsidR="0072422B" w:rsidRPr="00176988">
        <w:rPr>
          <w:rFonts w:ascii="Times New Roman" w:hAnsi="Times New Roman" w:cs="Times New Roman"/>
          <w:bCs/>
        </w:rPr>
        <w:t xml:space="preserve">based phenotypes could represent an interesting way to improve the crop. Obviously, in order to do this, other than the demonstration of the possible epigenetic base of interesting phenotypes, similarly to </w:t>
      </w:r>
      <w:r w:rsidRPr="00176988">
        <w:rPr>
          <w:rFonts w:ascii="Times New Roman" w:hAnsi="Times New Roman" w:cs="Times New Roman"/>
          <w:bCs/>
        </w:rPr>
        <w:t xml:space="preserve">that </w:t>
      </w:r>
      <w:r w:rsidR="0072422B" w:rsidRPr="00176988">
        <w:rPr>
          <w:rFonts w:ascii="Times New Roman" w:hAnsi="Times New Roman" w:cs="Times New Roman"/>
          <w:bCs/>
        </w:rPr>
        <w:t xml:space="preserve">observed by Ong-Abdullah et al. </w:t>
      </w:r>
      <w:r w:rsidR="00D44C49" w:rsidRPr="00176988">
        <w:rPr>
          <w:rFonts w:ascii="Times New Roman" w:hAnsi="Times New Roman" w:cs="Times New Roman"/>
          <w:bCs/>
        </w:rPr>
        <w:t>[9]</w:t>
      </w:r>
      <w:r w:rsidR="0072422B" w:rsidRPr="00176988">
        <w:rPr>
          <w:rFonts w:ascii="Times New Roman" w:hAnsi="Times New Roman" w:cs="Times New Roman"/>
          <w:bCs/>
        </w:rPr>
        <w:t xml:space="preserve">, an important step is the evaluation of the stability of Saffron epigenotypes in the field. Contrary to many other plants that are vegetatively propagated by tissue, </w:t>
      </w:r>
      <w:r w:rsidR="0072422B" w:rsidRPr="00176988">
        <w:rPr>
          <w:rFonts w:ascii="Times New Roman" w:hAnsi="Times New Roman" w:cs="Times New Roman"/>
          <w:bCs/>
          <w:i/>
        </w:rPr>
        <w:t>in vitro</w:t>
      </w:r>
      <w:r w:rsidR="0072422B" w:rsidRPr="00176988">
        <w:rPr>
          <w:rFonts w:ascii="Times New Roman" w:hAnsi="Times New Roman" w:cs="Times New Roman"/>
          <w:bCs/>
        </w:rPr>
        <w:t>, culture and using greenhouses or growth chambers, propagation in the field is the norm for Saff</w:t>
      </w:r>
      <w:r w:rsidR="00BD7D7A" w:rsidRPr="00176988">
        <w:rPr>
          <w:rFonts w:ascii="Times New Roman" w:hAnsi="Times New Roman" w:cs="Times New Roman"/>
          <w:bCs/>
        </w:rPr>
        <w:t>ron.</w:t>
      </w:r>
    </w:p>
    <w:p w14:paraId="27E149ED" w14:textId="2D7A0081" w:rsidR="00BD7D7A" w:rsidRPr="00176988" w:rsidRDefault="00CF191B" w:rsidP="00176988">
      <w:pPr>
        <w:spacing w:after="0" w:line="360" w:lineRule="auto"/>
        <w:jc w:val="both"/>
        <w:rPr>
          <w:rFonts w:ascii="Times New Roman" w:hAnsi="Times New Roman" w:cs="Times New Roman"/>
          <w:bCs/>
        </w:rPr>
      </w:pPr>
      <w:r w:rsidRPr="00176988">
        <w:rPr>
          <w:rFonts w:ascii="Times New Roman" w:hAnsi="Times New Roman" w:cs="Times New Roman"/>
          <w:bCs/>
        </w:rPr>
        <w:lastRenderedPageBreak/>
        <w:t xml:space="preserve">To evaluate epigenetic variability and stability among and within Saffron accessions </w:t>
      </w:r>
      <w:r w:rsidR="00E62466" w:rsidRPr="00176988">
        <w:rPr>
          <w:rFonts w:ascii="Times New Roman" w:hAnsi="Times New Roman" w:cs="Times New Roman"/>
          <w:bCs/>
        </w:rPr>
        <w:t xml:space="preserve">17 </w:t>
      </w:r>
      <w:r w:rsidR="000E215B" w:rsidRPr="00176988">
        <w:rPr>
          <w:rFonts w:ascii="Times New Roman" w:hAnsi="Times New Roman" w:cs="Times New Roman"/>
          <w:bCs/>
        </w:rPr>
        <w:t xml:space="preserve">accessions were selected because of their different geographic origin and because of the small genetic variability previously detected </w:t>
      </w:r>
      <w:r w:rsidR="00D44C49" w:rsidRPr="00176988">
        <w:rPr>
          <w:rFonts w:ascii="Times New Roman" w:hAnsi="Times New Roman" w:cs="Times New Roman"/>
          <w:bCs/>
        </w:rPr>
        <w:t>[4]</w:t>
      </w:r>
      <w:r w:rsidR="000E215B" w:rsidRPr="00176988">
        <w:rPr>
          <w:rFonts w:ascii="Times New Roman" w:hAnsi="Times New Roman" w:cs="Times New Roman"/>
          <w:bCs/>
        </w:rPr>
        <w:t>. We considered accessions received in the Saffron germplasm</w:t>
      </w:r>
      <w:r w:rsidR="005F70C8" w:rsidRPr="00176988">
        <w:rPr>
          <w:rFonts w:ascii="Times New Roman" w:hAnsi="Times New Roman" w:cs="Times New Roman"/>
          <w:bCs/>
        </w:rPr>
        <w:t xml:space="preserve"> collection</w:t>
      </w:r>
      <w:r w:rsidR="000E215B" w:rsidRPr="00176988">
        <w:rPr>
          <w:rFonts w:ascii="Times New Roman" w:hAnsi="Times New Roman" w:cs="Times New Roman"/>
          <w:bCs/>
        </w:rPr>
        <w:t xml:space="preserve"> in different years ranging from 2005 and 2010 to highlight </w:t>
      </w:r>
      <w:r w:rsidR="00CC4E0B" w:rsidRPr="00176988">
        <w:rPr>
          <w:rFonts w:ascii="Times New Roman" w:hAnsi="Times New Roman" w:cs="Times New Roman"/>
          <w:bCs/>
        </w:rPr>
        <w:t xml:space="preserve">whether </w:t>
      </w:r>
      <w:r w:rsidR="000E215B" w:rsidRPr="00176988">
        <w:rPr>
          <w:rFonts w:ascii="Times New Roman" w:hAnsi="Times New Roman" w:cs="Times New Roman"/>
          <w:bCs/>
        </w:rPr>
        <w:t>the epigen</w:t>
      </w:r>
      <w:r w:rsidR="0004779C" w:rsidRPr="00176988">
        <w:rPr>
          <w:rFonts w:ascii="Times New Roman" w:hAnsi="Times New Roman" w:cs="Times New Roman"/>
          <w:bCs/>
        </w:rPr>
        <w:t>otypes</w:t>
      </w:r>
      <w:r w:rsidR="00FA240E" w:rsidRPr="00176988">
        <w:rPr>
          <w:rFonts w:ascii="Times New Roman" w:hAnsi="Times New Roman" w:cs="Times New Roman"/>
          <w:bCs/>
        </w:rPr>
        <w:t xml:space="preserve"> may</w:t>
      </w:r>
      <w:r w:rsidR="00B11B8D">
        <w:rPr>
          <w:rFonts w:ascii="Times New Roman" w:hAnsi="Times New Roman" w:cs="Times New Roman"/>
          <w:bCs/>
        </w:rPr>
        <w:t xml:space="preserve"> </w:t>
      </w:r>
      <w:r w:rsidR="000E215B" w:rsidRPr="00176988">
        <w:rPr>
          <w:rFonts w:ascii="Times New Roman" w:hAnsi="Times New Roman" w:cs="Times New Roman"/>
          <w:bCs/>
        </w:rPr>
        <w:t xml:space="preserve">somehow </w:t>
      </w:r>
      <w:r w:rsidR="00CC4E0B" w:rsidRPr="00176988">
        <w:rPr>
          <w:rFonts w:ascii="Times New Roman" w:hAnsi="Times New Roman" w:cs="Times New Roman"/>
          <w:bCs/>
        </w:rPr>
        <w:t xml:space="preserve">be </w:t>
      </w:r>
      <w:r w:rsidR="000E215B" w:rsidRPr="00176988">
        <w:rPr>
          <w:rFonts w:ascii="Times New Roman" w:hAnsi="Times New Roman" w:cs="Times New Roman"/>
          <w:bCs/>
        </w:rPr>
        <w:t xml:space="preserve">influenced by the longer or </w:t>
      </w:r>
      <w:r w:rsidR="00CC4E0B" w:rsidRPr="00176988">
        <w:rPr>
          <w:rFonts w:ascii="Times New Roman" w:hAnsi="Times New Roman" w:cs="Times New Roman"/>
          <w:bCs/>
        </w:rPr>
        <w:t xml:space="preserve">shorter </w:t>
      </w:r>
      <w:r w:rsidR="000E215B" w:rsidRPr="00176988">
        <w:rPr>
          <w:rFonts w:ascii="Times New Roman" w:hAnsi="Times New Roman" w:cs="Times New Roman"/>
          <w:bCs/>
        </w:rPr>
        <w:t xml:space="preserve">time of co-cultivation in the same </w:t>
      </w:r>
      <w:r w:rsidR="009D790B" w:rsidRPr="00CB2960">
        <w:rPr>
          <w:rFonts w:ascii="Times New Roman" w:hAnsi="Times New Roman" w:cs="Times New Roman"/>
          <w:bCs/>
          <w:color w:val="FF0000"/>
        </w:rPr>
        <w:t>field</w:t>
      </w:r>
      <w:r w:rsidR="00FD33C8" w:rsidRPr="00CB2960">
        <w:rPr>
          <w:rFonts w:ascii="Times New Roman" w:hAnsi="Times New Roman" w:cs="Times New Roman"/>
          <w:bCs/>
          <w:color w:val="FF0000"/>
        </w:rPr>
        <w:t xml:space="preserve"> and by the environmental conditions</w:t>
      </w:r>
      <w:r w:rsidR="000E215B" w:rsidRPr="00CB2960">
        <w:rPr>
          <w:rFonts w:ascii="Times New Roman" w:hAnsi="Times New Roman" w:cs="Times New Roman"/>
          <w:bCs/>
          <w:color w:val="FF0000"/>
        </w:rPr>
        <w:t xml:space="preserve">. </w:t>
      </w:r>
      <w:r w:rsidR="001A0037" w:rsidRPr="00CB2960">
        <w:rPr>
          <w:rFonts w:ascii="Times New Roman" w:hAnsi="Times New Roman" w:cs="Times New Roman"/>
          <w:bCs/>
          <w:color w:val="FF0000"/>
        </w:rPr>
        <w:t xml:space="preserve">All the accessions were cultivated </w:t>
      </w:r>
      <w:r w:rsidR="009D790B" w:rsidRPr="00CB2960">
        <w:rPr>
          <w:rFonts w:ascii="Times New Roman" w:hAnsi="Times New Roman" w:cs="Times New Roman"/>
          <w:bCs/>
          <w:color w:val="FF0000"/>
        </w:rPr>
        <w:t>in close proximity</w:t>
      </w:r>
      <w:r w:rsidR="001A0037" w:rsidRPr="00CB2960">
        <w:rPr>
          <w:rFonts w:ascii="Times New Roman" w:hAnsi="Times New Roman" w:cs="Times New Roman"/>
          <w:bCs/>
          <w:color w:val="FF0000"/>
        </w:rPr>
        <w:t xml:space="preserve"> excluding possible effect</w:t>
      </w:r>
      <w:r w:rsidR="009D790B" w:rsidRPr="00CB2960">
        <w:rPr>
          <w:rFonts w:ascii="Times New Roman" w:hAnsi="Times New Roman" w:cs="Times New Roman"/>
          <w:bCs/>
          <w:color w:val="FF0000"/>
        </w:rPr>
        <w:t>s, because</w:t>
      </w:r>
      <w:r w:rsidR="001A0037" w:rsidRPr="00CB2960">
        <w:rPr>
          <w:rFonts w:ascii="Times New Roman" w:hAnsi="Times New Roman" w:cs="Times New Roman"/>
          <w:bCs/>
          <w:color w:val="FF0000"/>
        </w:rPr>
        <w:t xml:space="preserve"> of different soil compositions</w:t>
      </w:r>
      <w:r w:rsidR="009D790B" w:rsidRPr="00CB2960">
        <w:rPr>
          <w:rFonts w:ascii="Times New Roman" w:hAnsi="Times New Roman" w:cs="Times New Roman"/>
          <w:bCs/>
          <w:color w:val="FF0000"/>
        </w:rPr>
        <w:t>,</w:t>
      </w:r>
      <w:r w:rsidR="001A0037" w:rsidRPr="00CB2960">
        <w:rPr>
          <w:rFonts w:ascii="Times New Roman" w:hAnsi="Times New Roman" w:cs="Times New Roman"/>
          <w:bCs/>
          <w:color w:val="FF0000"/>
        </w:rPr>
        <w:t xml:space="preserve"> on the epigenetic profile of the </w:t>
      </w:r>
      <w:r w:rsidR="00CB5D7B" w:rsidRPr="00CB2960">
        <w:rPr>
          <w:rFonts w:ascii="Times New Roman" w:hAnsi="Times New Roman" w:cs="Times New Roman"/>
          <w:bCs/>
          <w:color w:val="FF0000"/>
        </w:rPr>
        <w:t>samples</w:t>
      </w:r>
      <w:r w:rsidR="001A0037" w:rsidRPr="00CB2960">
        <w:rPr>
          <w:rFonts w:ascii="Times New Roman" w:hAnsi="Times New Roman" w:cs="Times New Roman"/>
          <w:bCs/>
          <w:color w:val="FF0000"/>
        </w:rPr>
        <w:t>. During the four growing seasons, no biotic stresses were detected</w:t>
      </w:r>
      <w:r w:rsidR="00CB5D7B" w:rsidRPr="00CB2960">
        <w:rPr>
          <w:rFonts w:ascii="Times New Roman" w:hAnsi="Times New Roman" w:cs="Times New Roman"/>
          <w:bCs/>
          <w:color w:val="FF0000"/>
        </w:rPr>
        <w:t xml:space="preserve"> in the experimental field</w:t>
      </w:r>
      <w:r w:rsidR="001A0037" w:rsidRPr="00CB2960">
        <w:rPr>
          <w:rFonts w:ascii="Times New Roman" w:hAnsi="Times New Roman" w:cs="Times New Roman"/>
          <w:bCs/>
          <w:color w:val="FF0000"/>
        </w:rPr>
        <w:t>. Concerning climatic conditions, a continuous monitoring of temperatures and rainfall was carried</w:t>
      </w:r>
      <w:r w:rsidR="007C539E" w:rsidRPr="00CB2960">
        <w:rPr>
          <w:rFonts w:ascii="Times New Roman" w:hAnsi="Times New Roman" w:cs="Times New Roman"/>
          <w:bCs/>
          <w:color w:val="FF0000"/>
        </w:rPr>
        <w:t xml:space="preserve"> out </w:t>
      </w:r>
      <w:r w:rsidR="009D790B" w:rsidRPr="00CB2960">
        <w:rPr>
          <w:rFonts w:ascii="Times New Roman" w:hAnsi="Times New Roman" w:cs="Times New Roman"/>
          <w:bCs/>
          <w:color w:val="FF0000"/>
        </w:rPr>
        <w:t xml:space="preserve">during the </w:t>
      </w:r>
      <w:r w:rsidR="001A0037" w:rsidRPr="00CB2960">
        <w:rPr>
          <w:rFonts w:ascii="Times New Roman" w:hAnsi="Times New Roman" w:cs="Times New Roman"/>
          <w:bCs/>
          <w:color w:val="FF0000"/>
        </w:rPr>
        <w:t>vegetative growth (from September to May)</w:t>
      </w:r>
      <w:r w:rsidR="00CB5D7B" w:rsidRPr="00CB2960">
        <w:rPr>
          <w:rFonts w:ascii="Times New Roman" w:hAnsi="Times New Roman" w:cs="Times New Roman"/>
          <w:bCs/>
          <w:color w:val="FF0000"/>
        </w:rPr>
        <w:t xml:space="preserve"> and during the aestivation period</w:t>
      </w:r>
      <w:r w:rsidR="009D790B" w:rsidRPr="00CB2960">
        <w:rPr>
          <w:rFonts w:ascii="Times New Roman" w:hAnsi="Times New Roman" w:cs="Times New Roman"/>
          <w:bCs/>
          <w:color w:val="FF0000"/>
        </w:rPr>
        <w:t>. No</w:t>
      </w:r>
      <w:r w:rsidR="001A0037" w:rsidRPr="00CB2960">
        <w:rPr>
          <w:rFonts w:ascii="Times New Roman" w:hAnsi="Times New Roman" w:cs="Times New Roman"/>
          <w:bCs/>
          <w:color w:val="FF0000"/>
        </w:rPr>
        <w:t xml:space="preserve"> </w:t>
      </w:r>
      <w:r w:rsidR="00A01039" w:rsidRPr="00CB2960">
        <w:rPr>
          <w:rFonts w:ascii="Times New Roman" w:hAnsi="Times New Roman" w:cs="Times New Roman"/>
          <w:bCs/>
          <w:color w:val="FF0000"/>
        </w:rPr>
        <w:t xml:space="preserve">evident signals of </w:t>
      </w:r>
      <w:r w:rsidR="001A0037" w:rsidRPr="00CB2960">
        <w:rPr>
          <w:rFonts w:ascii="Times New Roman" w:hAnsi="Times New Roman" w:cs="Times New Roman"/>
          <w:bCs/>
          <w:color w:val="FF0000"/>
        </w:rPr>
        <w:t xml:space="preserve">abiotic stresses </w:t>
      </w:r>
      <w:r w:rsidR="00CF0373" w:rsidRPr="00CB2960">
        <w:rPr>
          <w:rFonts w:ascii="Times New Roman" w:hAnsi="Times New Roman" w:cs="Times New Roman"/>
          <w:bCs/>
          <w:color w:val="FF0000"/>
        </w:rPr>
        <w:t xml:space="preserve">influencing the normal growth of Saffron </w:t>
      </w:r>
      <w:r w:rsidR="001A0037" w:rsidRPr="00CB2960">
        <w:rPr>
          <w:rFonts w:ascii="Times New Roman" w:hAnsi="Times New Roman" w:cs="Times New Roman"/>
          <w:bCs/>
          <w:color w:val="FF0000"/>
        </w:rPr>
        <w:t>were detected</w:t>
      </w:r>
      <w:r w:rsidR="009D790B" w:rsidRPr="00CB2960">
        <w:rPr>
          <w:rFonts w:ascii="Times New Roman" w:hAnsi="Times New Roman" w:cs="Times New Roman"/>
          <w:bCs/>
          <w:color w:val="FF0000"/>
        </w:rPr>
        <w:t>.</w:t>
      </w:r>
      <w:r w:rsidR="001A0037" w:rsidRPr="00CB2960">
        <w:rPr>
          <w:rFonts w:ascii="Times New Roman" w:hAnsi="Times New Roman" w:cs="Times New Roman"/>
          <w:bCs/>
          <w:color w:val="FF0000"/>
        </w:rPr>
        <w:t xml:space="preserve"> </w:t>
      </w:r>
      <w:r w:rsidR="00CB5D7B" w:rsidRPr="00CB2960">
        <w:rPr>
          <w:rFonts w:ascii="Times New Roman" w:hAnsi="Times New Roman" w:cs="Times New Roman"/>
          <w:bCs/>
          <w:color w:val="FF0000"/>
        </w:rPr>
        <w:t xml:space="preserve">Regarding temperature, Saffron can tolerate cold up to -10, -15 °C without big problems and, during the experiment, temperatures never fell below these values for prolonged period to damage the accessions.  Measured temperatures, all along the four growing seasons, were the typical of the area and close to the typical average values. No big differences were evidenced among the growing seasons making difficult to hypothesise an effect of temperature on </w:t>
      </w:r>
      <w:r w:rsidR="001635AF" w:rsidRPr="00CB2960">
        <w:rPr>
          <w:rFonts w:ascii="Times New Roman" w:hAnsi="Times New Roman" w:cs="Times New Roman"/>
          <w:bCs/>
          <w:color w:val="FF0000"/>
        </w:rPr>
        <w:t xml:space="preserve">the detected </w:t>
      </w:r>
      <w:r w:rsidR="00CB5D7B" w:rsidRPr="00CB2960">
        <w:rPr>
          <w:rFonts w:ascii="Times New Roman" w:hAnsi="Times New Roman" w:cs="Times New Roman"/>
          <w:bCs/>
          <w:color w:val="FF0000"/>
        </w:rPr>
        <w:t>epigenetic variation</w:t>
      </w:r>
      <w:r w:rsidR="001635AF" w:rsidRPr="00CB2960">
        <w:rPr>
          <w:rFonts w:ascii="Times New Roman" w:hAnsi="Times New Roman" w:cs="Times New Roman"/>
          <w:bCs/>
          <w:color w:val="FF0000"/>
        </w:rPr>
        <w:t xml:space="preserve"> within accessions in the four years</w:t>
      </w:r>
      <w:r w:rsidR="00CB5D7B" w:rsidRPr="00CB2960">
        <w:rPr>
          <w:rFonts w:ascii="Times New Roman" w:hAnsi="Times New Roman" w:cs="Times New Roman"/>
          <w:bCs/>
          <w:color w:val="FF0000"/>
        </w:rPr>
        <w:t xml:space="preserve">. Concerning water necessity, </w:t>
      </w:r>
      <w:r w:rsidR="009D790B" w:rsidRPr="00CB2960">
        <w:rPr>
          <w:rFonts w:ascii="Times New Roman" w:hAnsi="Times New Roman" w:cs="Times New Roman"/>
          <w:bCs/>
          <w:color w:val="FF0000"/>
        </w:rPr>
        <w:t xml:space="preserve">Saffron is a plant very well adapted to </w:t>
      </w:r>
      <w:r w:rsidR="00CB5D7B" w:rsidRPr="00CB2960">
        <w:rPr>
          <w:rFonts w:ascii="Times New Roman" w:hAnsi="Times New Roman" w:cs="Times New Roman"/>
          <w:bCs/>
          <w:color w:val="FF0000"/>
        </w:rPr>
        <w:t>arid and semi-arid</w:t>
      </w:r>
      <w:r w:rsidR="00043CE2" w:rsidRPr="00CB2960">
        <w:rPr>
          <w:rFonts w:ascii="Times New Roman" w:hAnsi="Times New Roman" w:cs="Times New Roman"/>
          <w:bCs/>
          <w:color w:val="FF0000"/>
        </w:rPr>
        <w:t xml:space="preserve"> lands. Its growth starts with the beginning of the rainy season in autumn, and the vegetative growth stops with the end of the rain in spring</w:t>
      </w:r>
      <w:r w:rsidR="001C3C04" w:rsidRPr="00CB2960">
        <w:rPr>
          <w:rFonts w:ascii="Times New Roman" w:hAnsi="Times New Roman" w:cs="Times New Roman"/>
          <w:bCs/>
          <w:color w:val="FF0000"/>
        </w:rPr>
        <w:t xml:space="preserve"> and w</w:t>
      </w:r>
      <w:r w:rsidR="00043CE2" w:rsidRPr="00CB2960">
        <w:rPr>
          <w:rFonts w:ascii="Times New Roman" w:hAnsi="Times New Roman" w:cs="Times New Roman"/>
          <w:bCs/>
          <w:color w:val="FF0000"/>
        </w:rPr>
        <w:t>ater provided by rainfall is effectively used. Despite big differences in total precipitation among the four seasons, with alternation of more (2012-2013 and 2014-2015) and less (2013-2014 and 2015-2016) rainy seasons,</w:t>
      </w:r>
      <w:r w:rsidR="00CB5D7B" w:rsidRPr="00CB2960">
        <w:rPr>
          <w:rFonts w:ascii="Times New Roman" w:hAnsi="Times New Roman" w:cs="Times New Roman"/>
          <w:bCs/>
          <w:color w:val="FF0000"/>
        </w:rPr>
        <w:t xml:space="preserve"> </w:t>
      </w:r>
      <w:r w:rsidR="00043CE2" w:rsidRPr="00CB2960">
        <w:rPr>
          <w:rFonts w:ascii="Times New Roman" w:hAnsi="Times New Roman" w:cs="Times New Roman"/>
          <w:bCs/>
          <w:color w:val="FF0000"/>
        </w:rPr>
        <w:t xml:space="preserve">the amount of available </w:t>
      </w:r>
      <w:r w:rsidR="001C3C04" w:rsidRPr="00CB2960">
        <w:rPr>
          <w:rFonts w:ascii="Times New Roman" w:hAnsi="Times New Roman" w:cs="Times New Roman"/>
          <w:bCs/>
          <w:color w:val="FF0000"/>
        </w:rPr>
        <w:t xml:space="preserve">water </w:t>
      </w:r>
      <w:r w:rsidR="00043CE2" w:rsidRPr="00CB2960">
        <w:rPr>
          <w:rFonts w:ascii="Times New Roman" w:hAnsi="Times New Roman" w:cs="Times New Roman"/>
          <w:bCs/>
          <w:color w:val="FF0000"/>
        </w:rPr>
        <w:t xml:space="preserve"> was enough to sustain a normal development of the plant and of the new corms. </w:t>
      </w:r>
      <w:r w:rsidR="006B5C2F" w:rsidRPr="00CB2960">
        <w:rPr>
          <w:rFonts w:ascii="Times New Roman" w:hAnsi="Times New Roman" w:cs="Times New Roman"/>
          <w:bCs/>
          <w:color w:val="FF0000"/>
        </w:rPr>
        <w:t>The first season, as well as some single months, w</w:t>
      </w:r>
      <w:r w:rsidR="00A340EE" w:rsidRPr="00CB2960">
        <w:rPr>
          <w:rFonts w:ascii="Times New Roman" w:hAnsi="Times New Roman" w:cs="Times New Roman"/>
          <w:bCs/>
          <w:color w:val="FF0000"/>
        </w:rPr>
        <w:t>as</w:t>
      </w:r>
      <w:r w:rsidR="006B5C2F" w:rsidRPr="00CB2960">
        <w:rPr>
          <w:rFonts w:ascii="Times New Roman" w:hAnsi="Times New Roman" w:cs="Times New Roman"/>
          <w:bCs/>
          <w:color w:val="FF0000"/>
        </w:rPr>
        <w:t xml:space="preserve"> characterised by precipitation</w:t>
      </w:r>
      <w:r w:rsidR="00A340EE" w:rsidRPr="00CB2960">
        <w:rPr>
          <w:rFonts w:ascii="Times New Roman" w:hAnsi="Times New Roman" w:cs="Times New Roman"/>
          <w:bCs/>
          <w:color w:val="FF0000"/>
        </w:rPr>
        <w:t>s</w:t>
      </w:r>
      <w:r w:rsidR="006B5C2F" w:rsidRPr="00CB2960">
        <w:rPr>
          <w:rFonts w:ascii="Times New Roman" w:hAnsi="Times New Roman" w:cs="Times New Roman"/>
          <w:bCs/>
          <w:color w:val="FF0000"/>
        </w:rPr>
        <w:t xml:space="preserve"> higher than the average values. Also in this case, we detected no signals of suffering because of possible water stagnation, experimental fields drained well water avoiding stagnation. </w:t>
      </w:r>
      <w:r w:rsidR="00A340EE" w:rsidRPr="00CB2960">
        <w:rPr>
          <w:rFonts w:ascii="Times New Roman" w:hAnsi="Times New Roman" w:cs="Times New Roman"/>
          <w:bCs/>
          <w:color w:val="FF0000"/>
        </w:rPr>
        <w:t xml:space="preserve"> Despite the absence of evident stresses, contrary to temperature, precipitations were very different in the four seasons and we can not exclude a possible influence of this parameter on </w:t>
      </w:r>
      <w:r w:rsidR="0076459A" w:rsidRPr="00CB2960">
        <w:rPr>
          <w:rFonts w:ascii="Times New Roman" w:hAnsi="Times New Roman" w:cs="Times New Roman"/>
          <w:bCs/>
          <w:color w:val="FF0000"/>
        </w:rPr>
        <w:t xml:space="preserve">the </w:t>
      </w:r>
      <w:r w:rsidR="001635AF" w:rsidRPr="00CB2960">
        <w:rPr>
          <w:rFonts w:ascii="Times New Roman" w:hAnsi="Times New Roman" w:cs="Times New Roman"/>
          <w:bCs/>
          <w:color w:val="FF0000"/>
        </w:rPr>
        <w:t xml:space="preserve">within accession </w:t>
      </w:r>
      <w:r w:rsidR="0076459A" w:rsidRPr="00CB2960">
        <w:rPr>
          <w:rFonts w:ascii="Times New Roman" w:hAnsi="Times New Roman" w:cs="Times New Roman"/>
          <w:bCs/>
          <w:color w:val="FF0000"/>
        </w:rPr>
        <w:t xml:space="preserve">epigenetic </w:t>
      </w:r>
      <w:r w:rsidR="001635AF" w:rsidRPr="00CB2960">
        <w:rPr>
          <w:rFonts w:ascii="Times New Roman" w:hAnsi="Times New Roman" w:cs="Times New Roman"/>
          <w:bCs/>
          <w:color w:val="FF0000"/>
        </w:rPr>
        <w:t>variability evidenced with the analyses.</w:t>
      </w:r>
      <w:r w:rsidR="0076459A" w:rsidRPr="00CB2960">
        <w:rPr>
          <w:rFonts w:ascii="Times New Roman" w:hAnsi="Times New Roman" w:cs="Times New Roman"/>
          <w:bCs/>
          <w:color w:val="FF0000"/>
        </w:rPr>
        <w:t xml:space="preserve"> </w:t>
      </w:r>
      <w:r w:rsidR="000E215B" w:rsidRPr="00176988">
        <w:rPr>
          <w:rFonts w:ascii="Times New Roman" w:hAnsi="Times New Roman" w:cs="Times New Roman"/>
          <w:bCs/>
        </w:rPr>
        <w:t xml:space="preserve">The MS-AFLP analysis was carried out by using </w:t>
      </w:r>
      <w:r w:rsidR="0004779C" w:rsidRPr="00176988">
        <w:rPr>
          <w:rFonts w:ascii="Times New Roman" w:hAnsi="Times New Roman" w:cs="Times New Roman"/>
          <w:bCs/>
        </w:rPr>
        <w:t xml:space="preserve">the two </w:t>
      </w:r>
      <w:r w:rsidR="005C46A9" w:rsidRPr="00176988">
        <w:rPr>
          <w:rFonts w:ascii="Times New Roman" w:hAnsi="Times New Roman" w:cs="Times New Roman"/>
          <w:bCs/>
        </w:rPr>
        <w:t>methylation</w:t>
      </w:r>
      <w:r w:rsidR="00CC4E0B" w:rsidRPr="00176988">
        <w:rPr>
          <w:rFonts w:ascii="Times New Roman" w:hAnsi="Times New Roman" w:cs="Times New Roman"/>
          <w:bCs/>
        </w:rPr>
        <w:t>-</w:t>
      </w:r>
      <w:r w:rsidR="0004779C" w:rsidRPr="00176988">
        <w:rPr>
          <w:rFonts w:ascii="Times New Roman" w:hAnsi="Times New Roman" w:cs="Times New Roman"/>
          <w:bCs/>
        </w:rPr>
        <w:t xml:space="preserve">sensitive isoschizomeres </w:t>
      </w:r>
      <w:r w:rsidR="0004779C" w:rsidRPr="00176988">
        <w:rPr>
          <w:rFonts w:ascii="Times New Roman" w:hAnsi="Times New Roman" w:cs="Times New Roman"/>
          <w:bCs/>
          <w:i/>
        </w:rPr>
        <w:t>Msp</w:t>
      </w:r>
      <w:r w:rsidR="0004779C" w:rsidRPr="00176988">
        <w:rPr>
          <w:rFonts w:ascii="Times New Roman" w:hAnsi="Times New Roman" w:cs="Times New Roman"/>
          <w:bCs/>
        </w:rPr>
        <w:t xml:space="preserve">I and </w:t>
      </w:r>
      <w:r w:rsidR="0004779C" w:rsidRPr="00176988">
        <w:rPr>
          <w:rFonts w:ascii="Times New Roman" w:hAnsi="Times New Roman" w:cs="Times New Roman"/>
          <w:bCs/>
          <w:i/>
        </w:rPr>
        <w:t>Hpa</w:t>
      </w:r>
      <w:r w:rsidR="0004779C" w:rsidRPr="00176988">
        <w:rPr>
          <w:rFonts w:ascii="Times New Roman" w:hAnsi="Times New Roman" w:cs="Times New Roman"/>
          <w:bCs/>
        </w:rPr>
        <w:t>II</w:t>
      </w:r>
      <w:r w:rsidR="00CC4E0B" w:rsidRPr="00176988">
        <w:rPr>
          <w:rFonts w:ascii="Times New Roman" w:hAnsi="Times New Roman" w:cs="Times New Roman"/>
          <w:bCs/>
        </w:rPr>
        <w:t>,</w:t>
      </w:r>
      <w:r w:rsidR="0004779C" w:rsidRPr="00176988">
        <w:rPr>
          <w:rFonts w:ascii="Times New Roman" w:hAnsi="Times New Roman" w:cs="Times New Roman"/>
          <w:bCs/>
        </w:rPr>
        <w:t xml:space="preserve"> </w:t>
      </w:r>
      <w:r w:rsidR="00CC4E0B" w:rsidRPr="00176988">
        <w:rPr>
          <w:rFonts w:ascii="Times New Roman" w:hAnsi="Times New Roman" w:cs="Times New Roman"/>
          <w:bCs/>
        </w:rPr>
        <w:t xml:space="preserve">also </w:t>
      </w:r>
      <w:r w:rsidR="0004779C" w:rsidRPr="00176988">
        <w:rPr>
          <w:rFonts w:ascii="Times New Roman" w:hAnsi="Times New Roman" w:cs="Times New Roman"/>
          <w:bCs/>
        </w:rPr>
        <w:t xml:space="preserve">used </w:t>
      </w:r>
      <w:r w:rsidR="00D9323D" w:rsidRPr="00176988">
        <w:rPr>
          <w:rFonts w:ascii="Times New Roman" w:hAnsi="Times New Roman" w:cs="Times New Roman"/>
          <w:bCs/>
        </w:rPr>
        <w:t xml:space="preserve">in several </w:t>
      </w:r>
      <w:r w:rsidR="0004779C" w:rsidRPr="00176988">
        <w:rPr>
          <w:rFonts w:ascii="Times New Roman" w:hAnsi="Times New Roman" w:cs="Times New Roman"/>
          <w:bCs/>
        </w:rPr>
        <w:t xml:space="preserve">studies focused on similar topics </w:t>
      </w:r>
      <w:r w:rsidR="00D44C49" w:rsidRPr="00176988">
        <w:rPr>
          <w:rFonts w:ascii="Times New Roman" w:hAnsi="Times New Roman" w:cs="Times New Roman"/>
          <w:bCs/>
        </w:rPr>
        <w:t>[10, 11, 13]</w:t>
      </w:r>
      <w:r w:rsidR="0004779C" w:rsidRPr="00176988">
        <w:rPr>
          <w:rFonts w:ascii="Times New Roman" w:hAnsi="Times New Roman" w:cs="Times New Roman"/>
          <w:bCs/>
        </w:rPr>
        <w:t xml:space="preserve">. </w:t>
      </w:r>
      <w:r w:rsidR="00D21404" w:rsidRPr="00176988">
        <w:rPr>
          <w:rFonts w:ascii="Times New Roman" w:hAnsi="Times New Roman" w:cs="Times New Roman"/>
          <w:bCs/>
        </w:rPr>
        <w:t xml:space="preserve">With respect to these interesting studies, the main differences of our work are: 1) the focus on a sterile species; 2) the propagation in a natural environment while </w:t>
      </w:r>
      <w:r w:rsidR="00D21404" w:rsidRPr="00176988">
        <w:rPr>
          <w:rFonts w:ascii="Times New Roman" w:hAnsi="Times New Roman" w:cs="Times New Roman"/>
          <w:bCs/>
          <w:i/>
        </w:rPr>
        <w:t>in</w:t>
      </w:r>
      <w:r w:rsidR="0014101E" w:rsidRPr="00176988">
        <w:rPr>
          <w:rFonts w:ascii="Times New Roman" w:hAnsi="Times New Roman" w:cs="Times New Roman"/>
          <w:bCs/>
          <w:i/>
        </w:rPr>
        <w:t xml:space="preserve"> </w:t>
      </w:r>
      <w:r w:rsidR="00D21404" w:rsidRPr="00176988">
        <w:rPr>
          <w:rFonts w:ascii="Times New Roman" w:hAnsi="Times New Roman" w:cs="Times New Roman"/>
          <w:bCs/>
          <w:i/>
        </w:rPr>
        <w:t>vitro</w:t>
      </w:r>
      <w:r w:rsidR="00D21404" w:rsidRPr="00176988">
        <w:rPr>
          <w:rFonts w:ascii="Times New Roman" w:hAnsi="Times New Roman" w:cs="Times New Roman"/>
          <w:bCs/>
        </w:rPr>
        <w:t xml:space="preserve"> culture </w:t>
      </w:r>
      <w:r w:rsidR="00F72FF4" w:rsidRPr="00176988">
        <w:rPr>
          <w:rFonts w:ascii="Times New Roman" w:hAnsi="Times New Roman" w:cs="Times New Roman"/>
          <w:bCs/>
        </w:rPr>
        <w:t xml:space="preserve">is </w:t>
      </w:r>
      <w:r w:rsidR="00D21404" w:rsidRPr="00176988">
        <w:rPr>
          <w:rFonts w:ascii="Times New Roman" w:hAnsi="Times New Roman" w:cs="Times New Roman"/>
          <w:bCs/>
        </w:rPr>
        <w:t xml:space="preserve">considered an </w:t>
      </w:r>
      <w:r w:rsidR="00D21404" w:rsidRPr="00176988">
        <w:rPr>
          <w:rFonts w:ascii="Times New Roman" w:hAnsi="Times New Roman" w:cs="Times New Roman"/>
        </w:rPr>
        <w:t xml:space="preserve">unnatural environment </w:t>
      </w:r>
      <w:r w:rsidR="00D44C49" w:rsidRPr="00176988">
        <w:rPr>
          <w:rFonts w:ascii="Times New Roman" w:hAnsi="Times New Roman" w:cs="Times New Roman"/>
        </w:rPr>
        <w:t>[7, 15]</w:t>
      </w:r>
      <w:r w:rsidR="00D21404" w:rsidRPr="00176988">
        <w:rPr>
          <w:rFonts w:ascii="Times New Roman" w:hAnsi="Times New Roman" w:cs="Times New Roman"/>
        </w:rPr>
        <w:t xml:space="preserve">. </w:t>
      </w:r>
      <w:r w:rsidR="0004779C" w:rsidRPr="00176988">
        <w:rPr>
          <w:rFonts w:ascii="Times New Roman" w:hAnsi="Times New Roman" w:cs="Times New Roman"/>
          <w:bCs/>
        </w:rPr>
        <w:t>J</w:t>
      </w:r>
      <w:r w:rsidR="000E215B" w:rsidRPr="00176988">
        <w:rPr>
          <w:rFonts w:ascii="Times New Roman" w:hAnsi="Times New Roman" w:cs="Times New Roman"/>
          <w:bCs/>
        </w:rPr>
        <w:t>ust three combination</w:t>
      </w:r>
      <w:r w:rsidR="0004779C" w:rsidRPr="00176988">
        <w:rPr>
          <w:rFonts w:ascii="Times New Roman" w:hAnsi="Times New Roman" w:cs="Times New Roman"/>
          <w:bCs/>
        </w:rPr>
        <w:t>s</w:t>
      </w:r>
      <w:r w:rsidR="000E215B" w:rsidRPr="00176988">
        <w:rPr>
          <w:rFonts w:ascii="Times New Roman" w:hAnsi="Times New Roman" w:cs="Times New Roman"/>
          <w:bCs/>
        </w:rPr>
        <w:t xml:space="preserve"> of primers </w:t>
      </w:r>
      <w:r w:rsidR="00D21404" w:rsidRPr="00176988">
        <w:rPr>
          <w:rFonts w:ascii="Times New Roman" w:hAnsi="Times New Roman" w:cs="Times New Roman"/>
          <w:bCs/>
        </w:rPr>
        <w:t xml:space="preserve">have been used </w:t>
      </w:r>
      <w:r w:rsidR="000E215B" w:rsidRPr="00176988">
        <w:rPr>
          <w:rFonts w:ascii="Times New Roman" w:hAnsi="Times New Roman" w:cs="Times New Roman"/>
          <w:bCs/>
        </w:rPr>
        <w:t xml:space="preserve">because they proved to be very effective in </w:t>
      </w:r>
      <w:r w:rsidR="00F72FF4" w:rsidRPr="00176988">
        <w:rPr>
          <w:rFonts w:ascii="Times New Roman" w:hAnsi="Times New Roman" w:cs="Times New Roman"/>
          <w:bCs/>
        </w:rPr>
        <w:t xml:space="preserve">analysing </w:t>
      </w:r>
      <w:r w:rsidR="000E215B" w:rsidRPr="00176988">
        <w:rPr>
          <w:rFonts w:ascii="Times New Roman" w:hAnsi="Times New Roman" w:cs="Times New Roman"/>
          <w:bCs/>
        </w:rPr>
        <w:t>and detecting epigenetic variability both among and within acc</w:t>
      </w:r>
      <w:r w:rsidR="00D21404" w:rsidRPr="00176988">
        <w:rPr>
          <w:rFonts w:ascii="Times New Roman" w:hAnsi="Times New Roman" w:cs="Times New Roman"/>
          <w:bCs/>
        </w:rPr>
        <w:t xml:space="preserve">essions </w:t>
      </w:r>
      <w:r w:rsidR="00D44C49" w:rsidRPr="00176988">
        <w:rPr>
          <w:rFonts w:ascii="Times New Roman" w:hAnsi="Times New Roman" w:cs="Times New Roman"/>
          <w:bCs/>
        </w:rPr>
        <w:t>[4]</w:t>
      </w:r>
      <w:r w:rsidR="00D21404" w:rsidRPr="00176988">
        <w:rPr>
          <w:rFonts w:ascii="Times New Roman" w:hAnsi="Times New Roman" w:cs="Times New Roman"/>
          <w:bCs/>
        </w:rPr>
        <w:t xml:space="preserve">. The </w:t>
      </w:r>
      <w:r w:rsidR="005C46A9" w:rsidRPr="00176988">
        <w:rPr>
          <w:rFonts w:ascii="Times New Roman" w:hAnsi="Times New Roman" w:cs="Times New Roman"/>
          <w:bCs/>
        </w:rPr>
        <w:t>methylation</w:t>
      </w:r>
      <w:r w:rsidR="00553937" w:rsidRPr="00176988">
        <w:rPr>
          <w:rFonts w:ascii="Times New Roman" w:hAnsi="Times New Roman" w:cs="Times New Roman"/>
          <w:bCs/>
        </w:rPr>
        <w:t>-s</w:t>
      </w:r>
      <w:r w:rsidR="00D21404" w:rsidRPr="00176988">
        <w:rPr>
          <w:rFonts w:ascii="Times New Roman" w:hAnsi="Times New Roman" w:cs="Times New Roman"/>
          <w:bCs/>
        </w:rPr>
        <w:t>ensitive analysis highlighted a very high number of epigenetic polymorphisms (</w:t>
      </w:r>
      <w:r w:rsidR="00F72FF4" w:rsidRPr="00176988">
        <w:rPr>
          <w:rFonts w:ascii="Times New Roman" w:hAnsi="Times New Roman" w:cs="Times New Roman"/>
          <w:bCs/>
        </w:rPr>
        <w:t xml:space="preserve">Table </w:t>
      </w:r>
      <w:r w:rsidR="00D21404" w:rsidRPr="00176988">
        <w:rPr>
          <w:rFonts w:ascii="Times New Roman" w:hAnsi="Times New Roman" w:cs="Times New Roman"/>
          <w:bCs/>
        </w:rPr>
        <w:t xml:space="preserve">1). As </w:t>
      </w:r>
      <w:r w:rsidR="00F72FF4" w:rsidRPr="00176988">
        <w:rPr>
          <w:rFonts w:ascii="Times New Roman" w:hAnsi="Times New Roman" w:cs="Times New Roman"/>
          <w:bCs/>
        </w:rPr>
        <w:t xml:space="preserve">also </w:t>
      </w:r>
      <w:r w:rsidR="00D21404" w:rsidRPr="00176988">
        <w:rPr>
          <w:rFonts w:ascii="Times New Roman" w:hAnsi="Times New Roman" w:cs="Times New Roman"/>
          <w:bCs/>
        </w:rPr>
        <w:t xml:space="preserve">reported in other papers </w:t>
      </w:r>
      <w:r w:rsidR="00D44C49" w:rsidRPr="00176988">
        <w:rPr>
          <w:rFonts w:ascii="Times New Roman" w:hAnsi="Times New Roman" w:cs="Times New Roman"/>
          <w:bCs/>
        </w:rPr>
        <w:t>[11]</w:t>
      </w:r>
      <w:r w:rsidR="00651D67" w:rsidRPr="00176988">
        <w:rPr>
          <w:rFonts w:ascii="Times New Roman" w:hAnsi="Times New Roman" w:cs="Times New Roman"/>
          <w:bCs/>
        </w:rPr>
        <w:t>,</w:t>
      </w:r>
      <w:r w:rsidR="00D21404" w:rsidRPr="00176988">
        <w:rPr>
          <w:rFonts w:ascii="Times New Roman" w:hAnsi="Times New Roman" w:cs="Times New Roman"/>
          <w:bCs/>
        </w:rPr>
        <w:t xml:space="preserve"> we </w:t>
      </w:r>
      <w:r w:rsidR="00062440" w:rsidRPr="00176988">
        <w:rPr>
          <w:rFonts w:ascii="Times New Roman" w:hAnsi="Times New Roman" w:cs="Times New Roman"/>
          <w:bCs/>
        </w:rPr>
        <w:t>cannot</w:t>
      </w:r>
      <w:r w:rsidR="00D21404" w:rsidRPr="00176988">
        <w:rPr>
          <w:rFonts w:ascii="Times New Roman" w:hAnsi="Times New Roman" w:cs="Times New Roman"/>
          <w:bCs/>
        </w:rPr>
        <w:t xml:space="preserve"> exclude that some of these polymorphisms</w:t>
      </w:r>
      <w:r w:rsidR="000B6CA6" w:rsidRPr="00176988">
        <w:rPr>
          <w:rFonts w:ascii="Times New Roman" w:hAnsi="Times New Roman" w:cs="Times New Roman"/>
          <w:bCs/>
        </w:rPr>
        <w:t>, especially th</w:t>
      </w:r>
      <w:r w:rsidR="00BD7D7A" w:rsidRPr="00176988">
        <w:rPr>
          <w:rFonts w:ascii="Times New Roman" w:hAnsi="Times New Roman" w:cs="Times New Roman"/>
          <w:bCs/>
        </w:rPr>
        <w:t>ose</w:t>
      </w:r>
      <w:r w:rsidR="000B6CA6" w:rsidRPr="00176988">
        <w:rPr>
          <w:rFonts w:ascii="Times New Roman" w:hAnsi="Times New Roman" w:cs="Times New Roman"/>
          <w:bCs/>
        </w:rPr>
        <w:t xml:space="preserve"> among accessions,</w:t>
      </w:r>
      <w:r w:rsidR="00D21404" w:rsidRPr="00176988">
        <w:rPr>
          <w:rFonts w:ascii="Times New Roman" w:hAnsi="Times New Roman" w:cs="Times New Roman"/>
          <w:bCs/>
        </w:rPr>
        <w:t xml:space="preserve"> could have a genetic base</w:t>
      </w:r>
      <w:r w:rsidR="007D2B8B" w:rsidRPr="00176988">
        <w:rPr>
          <w:rFonts w:ascii="Times New Roman" w:hAnsi="Times New Roman" w:cs="Times New Roman"/>
          <w:bCs/>
        </w:rPr>
        <w:t>. In this case, these polymorphisms</w:t>
      </w:r>
      <w:r w:rsidR="00D21404" w:rsidRPr="00176988">
        <w:rPr>
          <w:rFonts w:ascii="Times New Roman" w:hAnsi="Times New Roman" w:cs="Times New Roman"/>
          <w:bCs/>
        </w:rPr>
        <w:t xml:space="preserve"> could be the consequence of </w:t>
      </w:r>
      <w:r w:rsidR="007D2B8B" w:rsidRPr="00176988">
        <w:rPr>
          <w:rFonts w:ascii="Times New Roman" w:hAnsi="Times New Roman" w:cs="Times New Roman"/>
          <w:bCs/>
        </w:rPr>
        <w:t xml:space="preserve">previously existing differences or </w:t>
      </w:r>
      <w:r w:rsidR="00D21404" w:rsidRPr="00176988">
        <w:rPr>
          <w:rFonts w:ascii="Times New Roman" w:hAnsi="Times New Roman" w:cs="Times New Roman"/>
          <w:bCs/>
        </w:rPr>
        <w:t>base mutations</w:t>
      </w:r>
      <w:r w:rsidR="007D2B8B" w:rsidRPr="00176988">
        <w:rPr>
          <w:rFonts w:ascii="Times New Roman" w:hAnsi="Times New Roman" w:cs="Times New Roman"/>
          <w:bCs/>
        </w:rPr>
        <w:t xml:space="preserve"> </w:t>
      </w:r>
      <w:r w:rsidR="00D21404" w:rsidRPr="00176988">
        <w:rPr>
          <w:rFonts w:ascii="Times New Roman" w:hAnsi="Times New Roman" w:cs="Times New Roman"/>
          <w:bCs/>
        </w:rPr>
        <w:t>at the restriction sites of the enzymes, but this possibility is likely</w:t>
      </w:r>
      <w:r w:rsidR="00651D67" w:rsidRPr="00176988">
        <w:rPr>
          <w:rFonts w:ascii="Times New Roman" w:hAnsi="Times New Roman" w:cs="Times New Roman"/>
          <w:bCs/>
        </w:rPr>
        <w:t xml:space="preserve"> to be</w:t>
      </w:r>
      <w:r w:rsidR="00D21404" w:rsidRPr="00176988">
        <w:rPr>
          <w:rFonts w:ascii="Times New Roman" w:hAnsi="Times New Roman" w:cs="Times New Roman"/>
          <w:bCs/>
        </w:rPr>
        <w:t xml:space="preserve"> </w:t>
      </w:r>
      <w:r w:rsidR="00901491" w:rsidRPr="00176988">
        <w:rPr>
          <w:rFonts w:ascii="Times New Roman" w:hAnsi="Times New Roman" w:cs="Times New Roman"/>
          <w:bCs/>
        </w:rPr>
        <w:t>infrequent</w:t>
      </w:r>
      <w:r w:rsidR="00980665" w:rsidRPr="00176988">
        <w:rPr>
          <w:rFonts w:ascii="Times New Roman" w:hAnsi="Times New Roman" w:cs="Times New Roman"/>
          <w:bCs/>
        </w:rPr>
        <w:t xml:space="preserve"> and the percentage of genetic polymorphisms </w:t>
      </w:r>
      <w:r w:rsidR="00BD7D7A" w:rsidRPr="00176988">
        <w:rPr>
          <w:rFonts w:ascii="Times New Roman" w:hAnsi="Times New Roman" w:cs="Times New Roman"/>
          <w:bCs/>
        </w:rPr>
        <w:t>is</w:t>
      </w:r>
      <w:r w:rsidR="00FA240E" w:rsidRPr="00176988">
        <w:rPr>
          <w:rFonts w:ascii="Times New Roman" w:hAnsi="Times New Roman" w:cs="Times New Roman"/>
          <w:bCs/>
        </w:rPr>
        <w:t xml:space="preserve"> undoubtedly</w:t>
      </w:r>
      <w:r w:rsidR="00BD7D7A" w:rsidRPr="00176988">
        <w:rPr>
          <w:rFonts w:ascii="Times New Roman" w:hAnsi="Times New Roman" w:cs="Times New Roman"/>
          <w:bCs/>
        </w:rPr>
        <w:t xml:space="preserve"> low</w:t>
      </w:r>
      <w:r w:rsidR="00901491" w:rsidRPr="00176988">
        <w:rPr>
          <w:rFonts w:ascii="Times New Roman" w:hAnsi="Times New Roman" w:cs="Times New Roman"/>
          <w:bCs/>
        </w:rPr>
        <w:t xml:space="preserve">. This </w:t>
      </w:r>
      <w:r w:rsidR="00F617CD" w:rsidRPr="00176988">
        <w:rPr>
          <w:rFonts w:ascii="Times New Roman" w:hAnsi="Times New Roman" w:cs="Times New Roman"/>
          <w:bCs/>
        </w:rPr>
        <w:t xml:space="preserve">statement </w:t>
      </w:r>
      <w:r w:rsidR="007D2B8B" w:rsidRPr="00176988">
        <w:rPr>
          <w:rFonts w:ascii="Times New Roman" w:hAnsi="Times New Roman" w:cs="Times New Roman"/>
          <w:bCs/>
        </w:rPr>
        <w:t xml:space="preserve">can be </w:t>
      </w:r>
      <w:r w:rsidR="00901491" w:rsidRPr="00176988">
        <w:rPr>
          <w:rFonts w:ascii="Times New Roman" w:hAnsi="Times New Roman" w:cs="Times New Roman"/>
          <w:bCs/>
        </w:rPr>
        <w:t xml:space="preserve">supported </w:t>
      </w:r>
      <w:r w:rsidR="007D2B8B" w:rsidRPr="00176988">
        <w:rPr>
          <w:rFonts w:ascii="Times New Roman" w:hAnsi="Times New Roman" w:cs="Times New Roman"/>
          <w:bCs/>
        </w:rPr>
        <w:t xml:space="preserve">considering </w:t>
      </w:r>
      <w:r w:rsidR="00980665" w:rsidRPr="00176988">
        <w:rPr>
          <w:rFonts w:ascii="Times New Roman" w:hAnsi="Times New Roman" w:cs="Times New Roman"/>
          <w:bCs/>
        </w:rPr>
        <w:t>that</w:t>
      </w:r>
      <w:r w:rsidR="00F617CD" w:rsidRPr="00176988">
        <w:rPr>
          <w:rFonts w:ascii="Times New Roman" w:hAnsi="Times New Roman" w:cs="Times New Roman"/>
          <w:bCs/>
        </w:rPr>
        <w:t>: 1)</w:t>
      </w:r>
      <w:r w:rsidR="00901491" w:rsidRPr="00176988">
        <w:rPr>
          <w:rFonts w:ascii="Times New Roman" w:hAnsi="Times New Roman" w:cs="Times New Roman"/>
          <w:bCs/>
        </w:rPr>
        <w:t xml:space="preserve"> previous analyses </w:t>
      </w:r>
      <w:r w:rsidR="00D44C49" w:rsidRPr="00176988">
        <w:rPr>
          <w:rFonts w:ascii="Times New Roman" w:hAnsi="Times New Roman" w:cs="Times New Roman"/>
          <w:bCs/>
        </w:rPr>
        <w:t>[4]</w:t>
      </w:r>
      <w:r w:rsidR="00901491" w:rsidRPr="00176988">
        <w:rPr>
          <w:rFonts w:ascii="Times New Roman" w:hAnsi="Times New Roman" w:cs="Times New Roman"/>
          <w:bCs/>
        </w:rPr>
        <w:t xml:space="preserve"> evidenced the </w:t>
      </w:r>
      <w:r w:rsidR="00BD7D7A" w:rsidRPr="00176988">
        <w:rPr>
          <w:rFonts w:ascii="Times New Roman" w:hAnsi="Times New Roman" w:cs="Times New Roman"/>
          <w:bCs/>
        </w:rPr>
        <w:t xml:space="preserve">very </w:t>
      </w:r>
      <w:r w:rsidR="00901491" w:rsidRPr="00176988">
        <w:rPr>
          <w:rFonts w:ascii="Times New Roman" w:hAnsi="Times New Roman" w:cs="Times New Roman"/>
          <w:bCs/>
        </w:rPr>
        <w:t xml:space="preserve">low genetic variability among the selected </w:t>
      </w:r>
      <w:r w:rsidR="00901491" w:rsidRPr="00176988">
        <w:rPr>
          <w:rFonts w:ascii="Times New Roman" w:hAnsi="Times New Roman" w:cs="Times New Roman"/>
          <w:bCs/>
        </w:rPr>
        <w:lastRenderedPageBreak/>
        <w:t>accessions</w:t>
      </w:r>
      <w:r w:rsidR="00F617CD" w:rsidRPr="00176988">
        <w:rPr>
          <w:rFonts w:ascii="Times New Roman" w:hAnsi="Times New Roman" w:cs="Times New Roman"/>
          <w:bCs/>
        </w:rPr>
        <w:t xml:space="preserve">; 2) we do not follow the progeny of single plants, where results of genetic mutations can be evidenced more easily but, each year, we always sampled leaves from ten plants of the accessions </w:t>
      </w:r>
      <w:r w:rsidR="00BD7D7A" w:rsidRPr="00176988">
        <w:rPr>
          <w:rFonts w:ascii="Times New Roman" w:hAnsi="Times New Roman" w:cs="Times New Roman"/>
          <w:bCs/>
        </w:rPr>
        <w:t>i</w:t>
      </w:r>
      <w:r w:rsidR="00F617CD" w:rsidRPr="00176988">
        <w:rPr>
          <w:rFonts w:ascii="Times New Roman" w:hAnsi="Times New Roman" w:cs="Times New Roman"/>
          <w:bCs/>
        </w:rPr>
        <w:t>n order to have the general epigenetic profile of the accession</w:t>
      </w:r>
      <w:r w:rsidR="00901491" w:rsidRPr="00176988">
        <w:rPr>
          <w:rFonts w:ascii="Times New Roman" w:hAnsi="Times New Roman" w:cs="Times New Roman"/>
          <w:bCs/>
        </w:rPr>
        <w:t>.</w:t>
      </w:r>
    </w:p>
    <w:p w14:paraId="08DDD920" w14:textId="0A04862D" w:rsidR="00C0132B" w:rsidRPr="00176988" w:rsidRDefault="00C0132B"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All the analyses evidenced that the digestion with </w:t>
      </w:r>
      <w:r w:rsidRPr="00176988">
        <w:rPr>
          <w:rFonts w:ascii="Times New Roman" w:hAnsi="Times New Roman" w:cs="Times New Roman"/>
          <w:bCs/>
          <w:i/>
        </w:rPr>
        <w:t>Hpa</w:t>
      </w:r>
      <w:r w:rsidRPr="00176988">
        <w:rPr>
          <w:rFonts w:ascii="Times New Roman" w:hAnsi="Times New Roman" w:cs="Times New Roman"/>
          <w:bCs/>
        </w:rPr>
        <w:t xml:space="preserve">II resulted in a </w:t>
      </w:r>
      <w:r w:rsidR="00933B0E" w:rsidRPr="00176988">
        <w:rPr>
          <w:rFonts w:ascii="Times New Roman" w:hAnsi="Times New Roman" w:cs="Times New Roman"/>
          <w:bCs/>
        </w:rPr>
        <w:t xml:space="preserve">greater </w:t>
      </w:r>
      <w:r w:rsidRPr="00176988">
        <w:rPr>
          <w:rFonts w:ascii="Times New Roman" w:hAnsi="Times New Roman" w:cs="Times New Roman"/>
          <w:bCs/>
        </w:rPr>
        <w:t xml:space="preserve">number of detectable polymorphisms with respect to </w:t>
      </w:r>
      <w:r w:rsidRPr="00176988">
        <w:rPr>
          <w:rFonts w:ascii="Times New Roman" w:hAnsi="Times New Roman" w:cs="Times New Roman"/>
          <w:bCs/>
          <w:i/>
        </w:rPr>
        <w:t>Msp</w:t>
      </w:r>
      <w:r w:rsidRPr="00176988">
        <w:rPr>
          <w:rFonts w:ascii="Times New Roman" w:hAnsi="Times New Roman" w:cs="Times New Roman"/>
          <w:bCs/>
        </w:rPr>
        <w:t xml:space="preserve">I. This is true both for the total polymorphisms </w:t>
      </w:r>
      <w:r w:rsidR="00A12029" w:rsidRPr="00176988">
        <w:rPr>
          <w:rFonts w:ascii="Times New Roman" w:hAnsi="Times New Roman" w:cs="Times New Roman"/>
          <w:bCs/>
        </w:rPr>
        <w:t xml:space="preserve">− </w:t>
      </w:r>
      <w:r w:rsidRPr="00176988">
        <w:rPr>
          <w:rFonts w:ascii="Times New Roman" w:hAnsi="Times New Roman" w:cs="Times New Roman"/>
          <w:bCs/>
        </w:rPr>
        <w:t xml:space="preserve">the percentage of polymorphisms is more or less 58% and 68% </w:t>
      </w:r>
      <w:r w:rsidR="00603762" w:rsidRPr="00176988">
        <w:rPr>
          <w:rFonts w:ascii="Times New Roman" w:hAnsi="Times New Roman" w:cs="Times New Roman"/>
          <w:bCs/>
        </w:rPr>
        <w:t xml:space="preserve">with </w:t>
      </w:r>
      <w:r w:rsidR="00603762" w:rsidRPr="00176988">
        <w:rPr>
          <w:rFonts w:ascii="Times New Roman" w:hAnsi="Times New Roman" w:cs="Times New Roman"/>
          <w:bCs/>
          <w:i/>
        </w:rPr>
        <w:t>Msp</w:t>
      </w:r>
      <w:r w:rsidR="00603762" w:rsidRPr="00176988">
        <w:rPr>
          <w:rFonts w:ascii="Times New Roman" w:hAnsi="Times New Roman" w:cs="Times New Roman"/>
          <w:bCs/>
        </w:rPr>
        <w:t xml:space="preserve">I and </w:t>
      </w:r>
      <w:r w:rsidR="00603762" w:rsidRPr="00176988">
        <w:rPr>
          <w:rFonts w:ascii="Times New Roman" w:hAnsi="Times New Roman" w:cs="Times New Roman"/>
          <w:bCs/>
          <w:i/>
        </w:rPr>
        <w:t>Hpa</w:t>
      </w:r>
      <w:r w:rsidR="00603762" w:rsidRPr="00176988">
        <w:rPr>
          <w:rFonts w:ascii="Times New Roman" w:hAnsi="Times New Roman" w:cs="Times New Roman"/>
          <w:bCs/>
        </w:rPr>
        <w:t>II</w:t>
      </w:r>
      <w:r w:rsidR="00A12029" w:rsidRPr="00176988">
        <w:rPr>
          <w:rFonts w:ascii="Times New Roman" w:hAnsi="Times New Roman" w:cs="Times New Roman"/>
          <w:bCs/>
        </w:rPr>
        <w:t>,</w:t>
      </w:r>
      <w:r w:rsidR="00603762" w:rsidRPr="00176988">
        <w:rPr>
          <w:rFonts w:ascii="Times New Roman" w:hAnsi="Times New Roman" w:cs="Times New Roman"/>
          <w:bCs/>
        </w:rPr>
        <w:t xml:space="preserve"> respectively </w:t>
      </w:r>
      <w:r w:rsidR="00A12029" w:rsidRPr="00176988">
        <w:rPr>
          <w:rFonts w:ascii="Times New Roman" w:hAnsi="Times New Roman" w:cs="Times New Roman"/>
          <w:bCs/>
        </w:rPr>
        <w:t xml:space="preserve">− </w:t>
      </w:r>
      <w:r w:rsidR="00603762" w:rsidRPr="00176988">
        <w:rPr>
          <w:rFonts w:ascii="Times New Roman" w:hAnsi="Times New Roman" w:cs="Times New Roman"/>
          <w:bCs/>
        </w:rPr>
        <w:t>and for intra-accession variability.</w:t>
      </w:r>
    </w:p>
    <w:p w14:paraId="41DF53CD" w14:textId="2605BDF6" w:rsidR="00BD7D7A" w:rsidRPr="00176988" w:rsidRDefault="00535F91" w:rsidP="008D7CDE">
      <w:pPr>
        <w:spacing w:after="0" w:line="360" w:lineRule="auto"/>
        <w:jc w:val="both"/>
        <w:rPr>
          <w:rFonts w:ascii="Times New Roman" w:hAnsi="Times New Roman" w:cs="Times New Roman"/>
          <w:bCs/>
        </w:rPr>
      </w:pPr>
      <w:r w:rsidRPr="00176988">
        <w:rPr>
          <w:rFonts w:ascii="Times New Roman" w:hAnsi="Times New Roman" w:cs="Times New Roman"/>
          <w:bCs/>
        </w:rPr>
        <w:t>The general trend of methylation changes (</w:t>
      </w:r>
      <w:r w:rsidR="00A12029" w:rsidRPr="00176988">
        <w:rPr>
          <w:rFonts w:ascii="Times New Roman" w:hAnsi="Times New Roman" w:cs="Times New Roman"/>
          <w:bCs/>
        </w:rPr>
        <w:t xml:space="preserve">Figure </w:t>
      </w:r>
      <w:r w:rsidRPr="00176988">
        <w:rPr>
          <w:rFonts w:ascii="Times New Roman" w:hAnsi="Times New Roman" w:cs="Times New Roman"/>
          <w:bCs/>
        </w:rPr>
        <w:t xml:space="preserve">1) is represented by an increment </w:t>
      </w:r>
      <w:r w:rsidR="000B6CA6" w:rsidRPr="00176988">
        <w:rPr>
          <w:rFonts w:ascii="Times New Roman" w:hAnsi="Times New Roman" w:cs="Times New Roman"/>
          <w:bCs/>
        </w:rPr>
        <w:t>in</w:t>
      </w:r>
      <w:r w:rsidRPr="00176988">
        <w:rPr>
          <w:rFonts w:ascii="Times New Roman" w:hAnsi="Times New Roman" w:cs="Times New Roman"/>
          <w:bCs/>
        </w:rPr>
        <w:t xml:space="preserve"> the number of detected peaks followed by a fast decrement in the last year. This can be explained </w:t>
      </w:r>
      <w:r w:rsidR="00273A35" w:rsidRPr="00176988">
        <w:rPr>
          <w:rFonts w:ascii="Times New Roman" w:hAnsi="Times New Roman" w:cs="Times New Roman"/>
          <w:bCs/>
        </w:rPr>
        <w:t xml:space="preserve">by </w:t>
      </w:r>
      <w:r w:rsidRPr="00176988">
        <w:rPr>
          <w:rFonts w:ascii="Times New Roman" w:hAnsi="Times New Roman" w:cs="Times New Roman"/>
          <w:bCs/>
        </w:rPr>
        <w:t xml:space="preserve">a progressive increment of demethylation from 2013 up to 2015 followed by an increment in methylation passing from 2015 to 2016. </w:t>
      </w:r>
      <w:r w:rsidR="000B6CA6" w:rsidRPr="00BC0480">
        <w:rPr>
          <w:rFonts w:ascii="Times New Roman" w:hAnsi="Times New Roman" w:cs="Times New Roman"/>
          <w:bCs/>
        </w:rPr>
        <w:t>Going into the details of the single accessions</w:t>
      </w:r>
      <w:r w:rsidR="00D801A3" w:rsidRPr="00BC0480">
        <w:rPr>
          <w:rFonts w:ascii="Times New Roman" w:hAnsi="Times New Roman" w:cs="Times New Roman"/>
          <w:bCs/>
        </w:rPr>
        <w:t xml:space="preserve"> (</w:t>
      </w:r>
      <w:r w:rsidR="001D7726" w:rsidRPr="00BC0480">
        <w:rPr>
          <w:rFonts w:ascii="Times New Roman" w:hAnsi="Times New Roman" w:cs="Times New Roman"/>
          <w:bCs/>
        </w:rPr>
        <w:t xml:space="preserve">Figure </w:t>
      </w:r>
      <w:r w:rsidR="00D801A3" w:rsidRPr="00BC0480">
        <w:rPr>
          <w:rFonts w:ascii="Times New Roman" w:hAnsi="Times New Roman" w:cs="Times New Roman"/>
          <w:bCs/>
        </w:rPr>
        <w:t>2)</w:t>
      </w:r>
      <w:r w:rsidR="000B6CA6" w:rsidRPr="00BC0480">
        <w:rPr>
          <w:rFonts w:ascii="Times New Roman" w:hAnsi="Times New Roman" w:cs="Times New Roman"/>
          <w:bCs/>
        </w:rPr>
        <w:t>, the situation is different and no obvious trends could be identified</w:t>
      </w:r>
      <w:r w:rsidR="003171B9" w:rsidRPr="001C01F9">
        <w:rPr>
          <w:rFonts w:ascii="Times New Roman" w:hAnsi="Times New Roman" w:cs="Times New Roman"/>
          <w:bCs/>
        </w:rPr>
        <w:t>,</w:t>
      </w:r>
      <w:r w:rsidR="00A74410" w:rsidRPr="00630810">
        <w:rPr>
          <w:rFonts w:ascii="Times New Roman" w:hAnsi="Times New Roman" w:cs="Times New Roman"/>
          <w:bCs/>
        </w:rPr>
        <w:t xml:space="preserve"> </w:t>
      </w:r>
      <w:r w:rsidR="000B6CA6" w:rsidRPr="00630810">
        <w:rPr>
          <w:rFonts w:ascii="Times New Roman" w:hAnsi="Times New Roman" w:cs="Times New Roman"/>
          <w:bCs/>
        </w:rPr>
        <w:t xml:space="preserve">the variability </w:t>
      </w:r>
      <w:r w:rsidR="004F259F" w:rsidRPr="00630810">
        <w:rPr>
          <w:rFonts w:ascii="Times New Roman" w:hAnsi="Times New Roman" w:cs="Times New Roman"/>
          <w:bCs/>
        </w:rPr>
        <w:t xml:space="preserve">being </w:t>
      </w:r>
      <w:r w:rsidR="000B6CA6" w:rsidRPr="00630810">
        <w:rPr>
          <w:rFonts w:ascii="Times New Roman" w:hAnsi="Times New Roman" w:cs="Times New Roman"/>
          <w:bCs/>
        </w:rPr>
        <w:t xml:space="preserve">more accession-dependent. Different accessions had different </w:t>
      </w:r>
      <w:r w:rsidR="00BD7D7A" w:rsidRPr="00630810">
        <w:rPr>
          <w:rFonts w:ascii="Times New Roman" w:hAnsi="Times New Roman" w:cs="Times New Roman"/>
          <w:bCs/>
        </w:rPr>
        <w:t>trends supporting a different way to interact and to respond to the environment</w:t>
      </w:r>
      <w:r w:rsidR="001374D6" w:rsidRPr="000C2F2B">
        <w:rPr>
          <w:rFonts w:ascii="Times New Roman" w:hAnsi="Times New Roman" w:cs="Times New Roman"/>
          <w:bCs/>
        </w:rPr>
        <w:t>,</w:t>
      </w:r>
      <w:r w:rsidR="00BD7D7A" w:rsidRPr="000C2F2B">
        <w:rPr>
          <w:rFonts w:ascii="Times New Roman" w:hAnsi="Times New Roman" w:cs="Times New Roman"/>
          <w:bCs/>
        </w:rPr>
        <w:t xml:space="preserve"> </w:t>
      </w:r>
      <w:r w:rsidR="001374D6" w:rsidRPr="000C2F2B">
        <w:rPr>
          <w:rFonts w:ascii="Times New Roman" w:hAnsi="Times New Roman" w:cs="Times New Roman"/>
          <w:bCs/>
        </w:rPr>
        <w:t xml:space="preserve">probably </w:t>
      </w:r>
      <w:r w:rsidR="00BD7D7A" w:rsidRPr="000C2F2B">
        <w:rPr>
          <w:rFonts w:ascii="Times New Roman" w:hAnsi="Times New Roman" w:cs="Times New Roman"/>
          <w:bCs/>
        </w:rPr>
        <w:t xml:space="preserve">dependent </w:t>
      </w:r>
      <w:r w:rsidR="00FA240E" w:rsidRPr="000C2F2B">
        <w:rPr>
          <w:rFonts w:ascii="Times New Roman" w:hAnsi="Times New Roman" w:cs="Times New Roman"/>
          <w:bCs/>
        </w:rPr>
        <w:t xml:space="preserve">on </w:t>
      </w:r>
      <w:r w:rsidR="00BD7D7A" w:rsidRPr="000C2F2B">
        <w:rPr>
          <w:rFonts w:ascii="Times New Roman" w:hAnsi="Times New Roman" w:cs="Times New Roman"/>
          <w:bCs/>
        </w:rPr>
        <w:t>the starting epigenotypes they had at the beginning of the study.</w:t>
      </w:r>
      <w:r w:rsidR="00BC0480" w:rsidRPr="00BE17A1">
        <w:rPr>
          <w:rFonts w:ascii="Times New Roman" w:hAnsi="Times New Roman" w:cs="Times New Roman"/>
          <w:bCs/>
          <w:color w:val="FF0000"/>
        </w:rPr>
        <w:t xml:space="preserve"> Considering the global trend for each single accession, four main trends can be recognised including 14 accessions out of 17. Among the four main patterns, pattern A, present in four accessions, is interesting, in fact we can evidence that the number of peaks follows the level of precipitation being higher in the more (2012-2013 and 2014-2015) than in the less (2013-2014 and 2015-2016) rainy seasons. One accession BCU001697 has exactly an opposite pattern: more peaks in the less rainy seasons. </w:t>
      </w:r>
      <w:r w:rsidR="001C01F9" w:rsidRPr="00BE17A1">
        <w:rPr>
          <w:rFonts w:ascii="Times New Roman" w:hAnsi="Times New Roman" w:cs="Times New Roman"/>
          <w:bCs/>
          <w:color w:val="FF0000"/>
        </w:rPr>
        <w:t xml:space="preserve">We can not exclude that these pattern can be a consequence of the adaptation of the accessions to the different level of precipitations. Other recurrent patterns </w:t>
      </w:r>
      <w:r w:rsidR="00630810" w:rsidRPr="00BE17A1">
        <w:rPr>
          <w:rFonts w:ascii="Times New Roman" w:hAnsi="Times New Roman" w:cs="Times New Roman"/>
          <w:bCs/>
          <w:color w:val="FF0000"/>
        </w:rPr>
        <w:t xml:space="preserve">can be detected but </w:t>
      </w:r>
      <w:r w:rsidR="008D7CDE" w:rsidRPr="00BE17A1">
        <w:rPr>
          <w:rFonts w:ascii="Times New Roman" w:hAnsi="Times New Roman" w:cs="Times New Roman"/>
          <w:bCs/>
          <w:color w:val="FF0000"/>
        </w:rPr>
        <w:t>for them it is more difficult to try finding a connection with the climatic parameters that have been measured. Also in this case, two quite opposite patterns can be evidenced, pattern C and D. The number of peaks increases from the second season to the last one in pattern C while it decreases from the second season to the last one in pattern D. A possible explanation is that in pattern C the number of peaks increases going from the driest season to seasons having higher precipitation while in pattern D is the opposite.</w:t>
      </w:r>
      <w:r w:rsidR="00FD33C8" w:rsidRPr="00BE17A1">
        <w:rPr>
          <w:rFonts w:ascii="Times New Roman" w:hAnsi="Times New Roman" w:cs="Times New Roman"/>
          <w:bCs/>
          <w:color w:val="FF0000"/>
        </w:rPr>
        <w:t xml:space="preserve"> </w:t>
      </w:r>
      <w:r w:rsidR="008D7CDE" w:rsidRPr="00BE17A1">
        <w:rPr>
          <w:rFonts w:ascii="Times New Roman" w:hAnsi="Times New Roman" w:cs="Times New Roman"/>
          <w:bCs/>
          <w:color w:val="FF0000"/>
        </w:rPr>
        <w:t>The fact that opposite patterns are present can support different ways for the accessions to interact with the environment despite a very similar genetic constitution.</w:t>
      </w:r>
    </w:p>
    <w:p w14:paraId="2F9EBBA3" w14:textId="4F94CCDD" w:rsidR="008C0170" w:rsidRPr="00176988" w:rsidRDefault="007D2B8B"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All the </w:t>
      </w:r>
      <w:r w:rsidR="00FA240E" w:rsidRPr="00176988">
        <w:rPr>
          <w:rFonts w:ascii="Times New Roman" w:hAnsi="Times New Roman" w:cs="Times New Roman"/>
          <w:bCs/>
        </w:rPr>
        <w:t xml:space="preserve">analyses </w:t>
      </w:r>
      <w:r w:rsidRPr="00176988">
        <w:rPr>
          <w:rFonts w:ascii="Times New Roman" w:hAnsi="Times New Roman" w:cs="Times New Roman"/>
          <w:bCs/>
        </w:rPr>
        <w:t xml:space="preserve">supported an important aspect: the different accessions were characterized by </w:t>
      </w:r>
      <w:r w:rsidR="00603762" w:rsidRPr="00176988">
        <w:rPr>
          <w:rFonts w:ascii="Times New Roman" w:hAnsi="Times New Roman" w:cs="Times New Roman"/>
          <w:bCs/>
        </w:rPr>
        <w:t xml:space="preserve">extremely </w:t>
      </w:r>
      <w:r w:rsidRPr="00176988">
        <w:rPr>
          <w:rFonts w:ascii="Times New Roman" w:hAnsi="Times New Roman" w:cs="Times New Roman"/>
          <w:bCs/>
        </w:rPr>
        <w:t>different epigenotypes. Epigenetic variations, contrary to genetic variations, are influenced by environmental conditions, so it is very likely that samples from cultivation areas under different climates can be characterized by different epigenomes. To reduce this effect, despite their geographical origin and after being received at the germplasm</w:t>
      </w:r>
      <w:r w:rsidR="005F70C8" w:rsidRPr="00176988">
        <w:rPr>
          <w:rFonts w:ascii="Times New Roman" w:hAnsi="Times New Roman" w:cs="Times New Roman"/>
          <w:bCs/>
        </w:rPr>
        <w:t xml:space="preserve"> collection</w:t>
      </w:r>
      <w:r w:rsidRPr="00176988">
        <w:rPr>
          <w:rFonts w:ascii="Times New Roman" w:hAnsi="Times New Roman" w:cs="Times New Roman"/>
          <w:bCs/>
        </w:rPr>
        <w:t xml:space="preserve">, samples were grown under open field conditions in the same field for at least three </w:t>
      </w:r>
      <w:r w:rsidR="008D7CDE" w:rsidRPr="00BE17A1">
        <w:rPr>
          <w:rFonts w:ascii="Times New Roman" w:hAnsi="Times New Roman" w:cs="Times New Roman"/>
          <w:bCs/>
          <w:color w:val="FF0000"/>
        </w:rPr>
        <w:t xml:space="preserve">consecutive </w:t>
      </w:r>
      <w:r w:rsidRPr="00BE17A1">
        <w:rPr>
          <w:rFonts w:ascii="Times New Roman" w:hAnsi="Times New Roman" w:cs="Times New Roman"/>
          <w:bCs/>
          <w:color w:val="FF0000"/>
        </w:rPr>
        <w:t xml:space="preserve">years to </w:t>
      </w:r>
      <w:r w:rsidR="008D7CDE" w:rsidRPr="00BE17A1">
        <w:rPr>
          <w:rFonts w:ascii="Times New Roman" w:hAnsi="Times New Roman" w:cs="Times New Roman"/>
          <w:bCs/>
          <w:color w:val="FF0000"/>
        </w:rPr>
        <w:t>reduce, if possible, epigenetic differences between accessions before the analysis.</w:t>
      </w:r>
      <w:r w:rsidRPr="00176988">
        <w:rPr>
          <w:rFonts w:ascii="Times New Roman" w:hAnsi="Times New Roman" w:cs="Times New Roman"/>
          <w:bCs/>
        </w:rPr>
        <w:t xml:space="preserve"> In fact, although epigenetic states are stable by definition, they can revert at certain frequencies </w:t>
      </w:r>
      <w:r w:rsidR="00D44C49" w:rsidRPr="00176988">
        <w:rPr>
          <w:rFonts w:ascii="Times New Roman" w:hAnsi="Times New Roman" w:cs="Times New Roman"/>
          <w:bCs/>
        </w:rPr>
        <w:t>[23]</w:t>
      </w:r>
      <w:r w:rsidRPr="00176988">
        <w:rPr>
          <w:rFonts w:ascii="Times New Roman" w:hAnsi="Times New Roman" w:cs="Times New Roman"/>
          <w:bCs/>
        </w:rPr>
        <w:t>.</w:t>
      </w:r>
      <w:r w:rsidR="0035340F" w:rsidRPr="00176988">
        <w:rPr>
          <w:rFonts w:ascii="Times New Roman" w:hAnsi="Times New Roman" w:cs="Times New Roman"/>
          <w:bCs/>
        </w:rPr>
        <w:t xml:space="preserve"> What we observed was that, despite the co-cultivation before the study and despite the continuous co-cultivation in the four years of the experiment, all the accessions maintained, with just minor changes, a </w:t>
      </w:r>
      <w:r w:rsidR="005F70C8" w:rsidRPr="00176988">
        <w:rPr>
          <w:rFonts w:ascii="Times New Roman" w:hAnsi="Times New Roman" w:cs="Times New Roman"/>
          <w:bCs/>
        </w:rPr>
        <w:t xml:space="preserve">characteristic epigenotype </w:t>
      </w:r>
      <w:r w:rsidR="0035340F" w:rsidRPr="00176988">
        <w:rPr>
          <w:rFonts w:ascii="Times New Roman" w:hAnsi="Times New Roman" w:cs="Times New Roman"/>
          <w:bCs/>
        </w:rPr>
        <w:t>clearly different from the other accessions (</w:t>
      </w:r>
      <w:r w:rsidR="0068064F" w:rsidRPr="00176988">
        <w:rPr>
          <w:rFonts w:ascii="Times New Roman" w:hAnsi="Times New Roman" w:cs="Times New Roman"/>
          <w:bCs/>
        </w:rPr>
        <w:t xml:space="preserve">Figure </w:t>
      </w:r>
      <w:r w:rsidR="0035340F" w:rsidRPr="00176988">
        <w:rPr>
          <w:rFonts w:ascii="Times New Roman" w:hAnsi="Times New Roman" w:cs="Times New Roman"/>
          <w:bCs/>
        </w:rPr>
        <w:t xml:space="preserve">3 and </w:t>
      </w:r>
      <w:r w:rsidR="0068064F" w:rsidRPr="00176988">
        <w:rPr>
          <w:rFonts w:ascii="Times New Roman" w:hAnsi="Times New Roman" w:cs="Times New Roman"/>
          <w:bCs/>
        </w:rPr>
        <w:t xml:space="preserve">Figure </w:t>
      </w:r>
      <w:r w:rsidR="0035340F" w:rsidRPr="00176988">
        <w:rPr>
          <w:rFonts w:ascii="Times New Roman" w:hAnsi="Times New Roman" w:cs="Times New Roman"/>
          <w:bCs/>
        </w:rPr>
        <w:t>4)</w:t>
      </w:r>
      <w:r w:rsidR="00222968" w:rsidRPr="00176988">
        <w:rPr>
          <w:rFonts w:ascii="Times New Roman" w:hAnsi="Times New Roman" w:cs="Times New Roman"/>
          <w:bCs/>
        </w:rPr>
        <w:t>,</w:t>
      </w:r>
      <w:r w:rsidR="0035340F" w:rsidRPr="00176988">
        <w:rPr>
          <w:rFonts w:ascii="Times New Roman" w:hAnsi="Times New Roman" w:cs="Times New Roman"/>
          <w:bCs/>
        </w:rPr>
        <w:t xml:space="preserve"> supporting a high stability of the epigenetic structure in Saffron. It is reported </w:t>
      </w:r>
      <w:r w:rsidR="0035340F" w:rsidRPr="00176988">
        <w:rPr>
          <w:rFonts w:ascii="Times New Roman" w:hAnsi="Times New Roman" w:cs="Times New Roman"/>
          <w:bCs/>
        </w:rPr>
        <w:lastRenderedPageBreak/>
        <w:t>that the vast</w:t>
      </w:r>
      <w:r w:rsidR="00A937DC" w:rsidRPr="00176988">
        <w:rPr>
          <w:rFonts w:ascii="Times New Roman" w:hAnsi="Times New Roman" w:cs="Times New Roman"/>
          <w:bCs/>
        </w:rPr>
        <w:t xml:space="preserve"> </w:t>
      </w:r>
      <w:r w:rsidR="0035340F" w:rsidRPr="00176988">
        <w:rPr>
          <w:rFonts w:ascii="Times New Roman" w:hAnsi="Times New Roman" w:cs="Times New Roman"/>
          <w:bCs/>
        </w:rPr>
        <w:t xml:space="preserve">majority of environmentally induced DNA methylation changes are reset during generational transitions </w:t>
      </w:r>
      <w:r w:rsidR="00D44C49" w:rsidRPr="00176988">
        <w:rPr>
          <w:rFonts w:ascii="Times New Roman" w:hAnsi="Times New Roman" w:cs="Times New Roman"/>
          <w:bCs/>
        </w:rPr>
        <w:t>[24, 7]</w:t>
      </w:r>
      <w:r w:rsidR="0035340F" w:rsidRPr="00176988">
        <w:rPr>
          <w:rFonts w:ascii="Times New Roman" w:hAnsi="Times New Roman" w:cs="Times New Roman"/>
          <w:bCs/>
        </w:rPr>
        <w:t xml:space="preserve"> but this is mainly true for sexually reproducing species. The obligatory vegetative reproduction </w:t>
      </w:r>
      <w:r w:rsidR="00FA240E" w:rsidRPr="00176988">
        <w:rPr>
          <w:rFonts w:ascii="Times New Roman" w:hAnsi="Times New Roman" w:cs="Times New Roman"/>
          <w:bCs/>
        </w:rPr>
        <w:t xml:space="preserve">of Saffron </w:t>
      </w:r>
      <w:r w:rsidR="0035340F" w:rsidRPr="00176988">
        <w:rPr>
          <w:rFonts w:ascii="Times New Roman" w:hAnsi="Times New Roman" w:cs="Times New Roman"/>
          <w:bCs/>
        </w:rPr>
        <w:t xml:space="preserve">is likely important to maintain stable, for several consecutive years, the big part of the epigenotype </w:t>
      </w:r>
      <w:r w:rsidR="00FA240E" w:rsidRPr="00176988">
        <w:rPr>
          <w:rFonts w:ascii="Times New Roman" w:hAnsi="Times New Roman" w:cs="Times New Roman"/>
          <w:bCs/>
        </w:rPr>
        <w:t xml:space="preserve">despite  the </w:t>
      </w:r>
      <w:r w:rsidR="0035340F" w:rsidRPr="00176988">
        <w:rPr>
          <w:rFonts w:ascii="Times New Roman" w:hAnsi="Times New Roman" w:cs="Times New Roman"/>
          <w:bCs/>
        </w:rPr>
        <w:t xml:space="preserve">environmental conditions. </w:t>
      </w:r>
      <w:r w:rsidR="005F2AD0" w:rsidRPr="00176988">
        <w:rPr>
          <w:rFonts w:ascii="Times New Roman" w:hAnsi="Times New Roman" w:cs="Times New Roman"/>
          <w:bCs/>
        </w:rPr>
        <w:t>At the same time, it was possible to see that the accessions could be somehow grouped according to the year of the first cultivation in the germplasm</w:t>
      </w:r>
      <w:r w:rsidR="005F70C8" w:rsidRPr="00176988">
        <w:rPr>
          <w:rFonts w:ascii="Times New Roman" w:hAnsi="Times New Roman" w:cs="Times New Roman"/>
          <w:bCs/>
        </w:rPr>
        <w:t xml:space="preserve"> collection</w:t>
      </w:r>
      <w:r w:rsidR="005F2AD0" w:rsidRPr="00176988">
        <w:rPr>
          <w:rFonts w:ascii="Times New Roman" w:hAnsi="Times New Roman" w:cs="Times New Roman"/>
          <w:bCs/>
        </w:rPr>
        <w:t xml:space="preserve">. While this trend is not so strong, </w:t>
      </w:r>
      <w:r w:rsidR="000323F2" w:rsidRPr="00176988">
        <w:rPr>
          <w:rFonts w:ascii="Times New Roman" w:hAnsi="Times New Roman" w:cs="Times New Roman"/>
          <w:bCs/>
        </w:rPr>
        <w:t xml:space="preserve">it </w:t>
      </w:r>
      <w:r w:rsidR="005F2AD0" w:rsidRPr="00176988">
        <w:rPr>
          <w:rFonts w:ascii="Times New Roman" w:hAnsi="Times New Roman" w:cs="Times New Roman"/>
          <w:bCs/>
        </w:rPr>
        <w:t>could support a partial tendency for the acces</w:t>
      </w:r>
      <w:r w:rsidR="008C0170" w:rsidRPr="00176988">
        <w:rPr>
          <w:rFonts w:ascii="Times New Roman" w:hAnsi="Times New Roman" w:cs="Times New Roman"/>
          <w:bCs/>
        </w:rPr>
        <w:t xml:space="preserve">sion toward a more uniform profile, at least </w:t>
      </w:r>
      <w:r w:rsidR="00FA240E" w:rsidRPr="00176988">
        <w:rPr>
          <w:rFonts w:ascii="Times New Roman" w:hAnsi="Times New Roman" w:cs="Times New Roman"/>
          <w:bCs/>
        </w:rPr>
        <w:t xml:space="preserve">in relation to </w:t>
      </w:r>
      <w:r w:rsidR="008C0170" w:rsidRPr="00176988">
        <w:rPr>
          <w:rFonts w:ascii="Times New Roman" w:hAnsi="Times New Roman" w:cs="Times New Roman"/>
          <w:bCs/>
        </w:rPr>
        <w:t xml:space="preserve">reversible, and not stable, epigenetic changes. Indeed, according to some authors, those reversible changes, while having an epigenetic base, must just be considered </w:t>
      </w:r>
      <w:r w:rsidR="0094450D" w:rsidRPr="00176988">
        <w:rPr>
          <w:rFonts w:ascii="Times New Roman" w:hAnsi="Times New Roman" w:cs="Times New Roman"/>
          <w:bCs/>
        </w:rPr>
        <w:t xml:space="preserve">as </w:t>
      </w:r>
      <w:r w:rsidR="008C0170" w:rsidRPr="00176988">
        <w:rPr>
          <w:rFonts w:ascii="Times New Roman" w:hAnsi="Times New Roman" w:cs="Times New Roman"/>
          <w:bCs/>
        </w:rPr>
        <w:t xml:space="preserve">part of the phenotypic plasticity while a true epigenetic mark should be stable and stably transmitted to the progeny through cellular divisions (meiosis and mitosis) for several cycles </w:t>
      </w:r>
      <w:r w:rsidR="00D44C49" w:rsidRPr="00176988">
        <w:rPr>
          <w:rFonts w:ascii="Times New Roman" w:hAnsi="Times New Roman" w:cs="Times New Roman"/>
          <w:bCs/>
        </w:rPr>
        <w:t>[25]</w:t>
      </w:r>
      <w:r w:rsidR="008C0170" w:rsidRPr="00176988">
        <w:rPr>
          <w:rFonts w:ascii="Times New Roman" w:hAnsi="Times New Roman" w:cs="Times New Roman"/>
          <w:bCs/>
        </w:rPr>
        <w:t>.</w:t>
      </w:r>
    </w:p>
    <w:p w14:paraId="77911FB9" w14:textId="5DAF20EB" w:rsidR="009B3F7D" w:rsidRPr="00176988" w:rsidRDefault="008C0170"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Concerning intra-accession variability, it was possible to note that, during the four years of the project, all the considered accessions underwent a small number of epigenetic changes altering the epigenotype of each accession. The amount of changes varied with the accession but it was generally quite low and the average percentage of intra-accession changes was 2.58% with </w:t>
      </w:r>
      <w:r w:rsidRPr="00176988">
        <w:rPr>
          <w:rFonts w:ascii="Times New Roman" w:hAnsi="Times New Roman" w:cs="Times New Roman"/>
          <w:bCs/>
          <w:i/>
        </w:rPr>
        <w:t>Msp</w:t>
      </w:r>
      <w:r w:rsidRPr="00176988">
        <w:rPr>
          <w:rFonts w:ascii="Times New Roman" w:hAnsi="Times New Roman" w:cs="Times New Roman"/>
          <w:bCs/>
        </w:rPr>
        <w:t xml:space="preserve">I and 5.6% with </w:t>
      </w:r>
      <w:r w:rsidRPr="00176988">
        <w:rPr>
          <w:rFonts w:ascii="Times New Roman" w:hAnsi="Times New Roman" w:cs="Times New Roman"/>
          <w:bCs/>
          <w:i/>
        </w:rPr>
        <w:t>Hpa</w:t>
      </w:r>
      <w:r w:rsidRPr="00176988">
        <w:rPr>
          <w:rFonts w:ascii="Times New Roman" w:hAnsi="Times New Roman" w:cs="Times New Roman"/>
          <w:bCs/>
        </w:rPr>
        <w:t xml:space="preserve">II (table 5). Further, the analysis of the molecular variance evidenced that </w:t>
      </w:r>
      <w:r w:rsidR="0094450D" w:rsidRPr="00176988">
        <w:rPr>
          <w:rFonts w:ascii="Times New Roman" w:hAnsi="Times New Roman" w:cs="Times New Roman"/>
          <w:bCs/>
        </w:rPr>
        <w:t xml:space="preserve">because of the intra-accession variability, </w:t>
      </w:r>
      <w:r w:rsidRPr="00176988">
        <w:rPr>
          <w:rFonts w:ascii="Times New Roman" w:hAnsi="Times New Roman" w:cs="Times New Roman"/>
          <w:bCs/>
        </w:rPr>
        <w:t>the variance was smaller than the among accession variability</w:t>
      </w:r>
      <w:r w:rsidR="0094450D" w:rsidRPr="00176988">
        <w:rPr>
          <w:rFonts w:ascii="Times New Roman" w:hAnsi="Times New Roman" w:cs="Times New Roman"/>
          <w:bCs/>
        </w:rPr>
        <w:t>,</w:t>
      </w:r>
      <w:r w:rsidRPr="00176988">
        <w:rPr>
          <w:rFonts w:ascii="Times New Roman" w:hAnsi="Times New Roman" w:cs="Times New Roman"/>
          <w:bCs/>
        </w:rPr>
        <w:t xml:space="preserve"> explaining a percentage of the 4%, </w:t>
      </w:r>
      <w:r w:rsidRPr="00176988">
        <w:rPr>
          <w:rFonts w:ascii="Times New Roman" w:hAnsi="Times New Roman" w:cs="Times New Roman"/>
          <w:bCs/>
          <w:i/>
        </w:rPr>
        <w:t>Msp</w:t>
      </w:r>
      <w:r w:rsidRPr="00176988">
        <w:rPr>
          <w:rFonts w:ascii="Times New Roman" w:hAnsi="Times New Roman" w:cs="Times New Roman"/>
          <w:bCs/>
        </w:rPr>
        <w:t xml:space="preserve">I, and 8%, </w:t>
      </w:r>
      <w:r w:rsidRPr="00176988">
        <w:rPr>
          <w:rFonts w:ascii="Times New Roman" w:hAnsi="Times New Roman" w:cs="Times New Roman"/>
          <w:bCs/>
          <w:i/>
        </w:rPr>
        <w:t>Hpa</w:t>
      </w:r>
      <w:r w:rsidRPr="00176988">
        <w:rPr>
          <w:rFonts w:ascii="Times New Roman" w:hAnsi="Times New Roman" w:cs="Times New Roman"/>
          <w:bCs/>
        </w:rPr>
        <w:t>II, of the total variance (</w:t>
      </w:r>
      <w:r w:rsidR="0094450D" w:rsidRPr="00176988">
        <w:rPr>
          <w:rFonts w:ascii="Times New Roman" w:hAnsi="Times New Roman" w:cs="Times New Roman"/>
          <w:bCs/>
        </w:rPr>
        <w:t xml:space="preserve">Table </w:t>
      </w:r>
      <w:r w:rsidRPr="00176988">
        <w:rPr>
          <w:rFonts w:ascii="Times New Roman" w:hAnsi="Times New Roman" w:cs="Times New Roman"/>
          <w:bCs/>
        </w:rPr>
        <w:t>4).</w:t>
      </w:r>
      <w:r w:rsidR="005F2AD0" w:rsidRPr="00176988">
        <w:rPr>
          <w:rFonts w:ascii="Times New Roman" w:hAnsi="Times New Roman" w:cs="Times New Roman"/>
          <w:bCs/>
        </w:rPr>
        <w:t xml:space="preserve"> </w:t>
      </w:r>
      <w:r w:rsidR="009B3F7D" w:rsidRPr="00176988">
        <w:rPr>
          <w:rFonts w:ascii="Times New Roman" w:hAnsi="Times New Roman" w:cs="Times New Roman"/>
          <w:bCs/>
        </w:rPr>
        <w:t xml:space="preserve">Some accession resulted </w:t>
      </w:r>
      <w:r w:rsidR="0094450D" w:rsidRPr="00176988">
        <w:rPr>
          <w:rFonts w:ascii="Times New Roman" w:hAnsi="Times New Roman" w:cs="Times New Roman"/>
          <w:bCs/>
        </w:rPr>
        <w:t xml:space="preserve">in being </w:t>
      </w:r>
      <w:r w:rsidR="009B3F7D" w:rsidRPr="00176988">
        <w:rPr>
          <w:rFonts w:ascii="Times New Roman" w:hAnsi="Times New Roman" w:cs="Times New Roman"/>
          <w:bCs/>
        </w:rPr>
        <w:t>more stable than others during the four years</w:t>
      </w:r>
      <w:r w:rsidR="0094450D" w:rsidRPr="00176988">
        <w:rPr>
          <w:rFonts w:ascii="Times New Roman" w:hAnsi="Times New Roman" w:cs="Times New Roman"/>
          <w:bCs/>
        </w:rPr>
        <w:t>,</w:t>
      </w:r>
      <w:r w:rsidR="004C5EF5" w:rsidRPr="00176988">
        <w:rPr>
          <w:rFonts w:ascii="Times New Roman" w:hAnsi="Times New Roman" w:cs="Times New Roman"/>
          <w:bCs/>
        </w:rPr>
        <w:t xml:space="preserve"> having extremely little variation (</w:t>
      </w:r>
      <w:r w:rsidR="0094450D" w:rsidRPr="00176988">
        <w:rPr>
          <w:rFonts w:ascii="Times New Roman" w:hAnsi="Times New Roman" w:cs="Times New Roman"/>
          <w:bCs/>
        </w:rPr>
        <w:t xml:space="preserve">Table </w:t>
      </w:r>
      <w:r w:rsidR="004C5EF5" w:rsidRPr="00176988">
        <w:rPr>
          <w:rFonts w:ascii="Times New Roman" w:hAnsi="Times New Roman" w:cs="Times New Roman"/>
          <w:bCs/>
        </w:rPr>
        <w:t xml:space="preserve">5): this could be a consequence of an epigenetic state more adapted to the environmental conditions the accessions faced in the field from 2013 to 2016.   </w:t>
      </w:r>
    </w:p>
    <w:p w14:paraId="157AEF4D" w14:textId="5978BC09" w:rsidR="007D2B8B" w:rsidRPr="00176988" w:rsidRDefault="008C0170" w:rsidP="00176988">
      <w:pPr>
        <w:spacing w:after="0" w:line="360" w:lineRule="auto"/>
        <w:jc w:val="both"/>
        <w:rPr>
          <w:rFonts w:ascii="Times New Roman" w:hAnsi="Times New Roman" w:cs="Times New Roman"/>
          <w:bCs/>
        </w:rPr>
      </w:pPr>
      <w:r w:rsidRPr="00176988">
        <w:rPr>
          <w:rFonts w:ascii="Times New Roman" w:hAnsi="Times New Roman" w:cs="Times New Roman"/>
          <w:bCs/>
        </w:rPr>
        <w:t>This again support</w:t>
      </w:r>
      <w:r w:rsidR="00F701D0" w:rsidRPr="00176988">
        <w:rPr>
          <w:rFonts w:ascii="Times New Roman" w:hAnsi="Times New Roman" w:cs="Times New Roman"/>
          <w:bCs/>
        </w:rPr>
        <w:t>s</w:t>
      </w:r>
      <w:r w:rsidRPr="00176988">
        <w:rPr>
          <w:rFonts w:ascii="Times New Roman" w:hAnsi="Times New Roman" w:cs="Times New Roman"/>
          <w:bCs/>
        </w:rPr>
        <w:t xml:space="preserve"> a high stability of the </w:t>
      </w:r>
      <w:r w:rsidR="00F701D0" w:rsidRPr="00176988">
        <w:rPr>
          <w:rFonts w:ascii="Times New Roman" w:hAnsi="Times New Roman" w:cs="Times New Roman"/>
          <w:bCs/>
        </w:rPr>
        <w:t xml:space="preserve">larger </w:t>
      </w:r>
      <w:r w:rsidRPr="00176988">
        <w:rPr>
          <w:rFonts w:ascii="Times New Roman" w:hAnsi="Times New Roman" w:cs="Times New Roman"/>
          <w:bCs/>
        </w:rPr>
        <w:t xml:space="preserve">part of </w:t>
      </w:r>
      <w:r w:rsidR="00F701D0" w:rsidRPr="00176988">
        <w:rPr>
          <w:rFonts w:ascii="Times New Roman" w:hAnsi="Times New Roman" w:cs="Times New Roman"/>
          <w:bCs/>
        </w:rPr>
        <w:t xml:space="preserve">the </w:t>
      </w:r>
      <w:r w:rsidRPr="00176988">
        <w:rPr>
          <w:rFonts w:ascii="Times New Roman" w:hAnsi="Times New Roman" w:cs="Times New Roman"/>
          <w:bCs/>
        </w:rPr>
        <w:t xml:space="preserve">Saffron epigenotype </w:t>
      </w:r>
      <w:r w:rsidR="00F701D0" w:rsidRPr="00176988">
        <w:rPr>
          <w:rFonts w:ascii="Times New Roman" w:hAnsi="Times New Roman" w:cs="Times New Roman"/>
          <w:bCs/>
        </w:rPr>
        <w:t xml:space="preserve">with </w:t>
      </w:r>
      <w:r w:rsidRPr="00176988">
        <w:rPr>
          <w:rFonts w:ascii="Times New Roman" w:hAnsi="Times New Roman" w:cs="Times New Roman"/>
          <w:bCs/>
        </w:rPr>
        <w:t xml:space="preserve">the intra-accession variability </w:t>
      </w:r>
      <w:r w:rsidR="00F701D0" w:rsidRPr="00176988">
        <w:rPr>
          <w:rFonts w:ascii="Times New Roman" w:hAnsi="Times New Roman" w:cs="Times New Roman"/>
          <w:bCs/>
        </w:rPr>
        <w:t xml:space="preserve">being </w:t>
      </w:r>
      <w:r w:rsidR="00A937DC" w:rsidRPr="00176988">
        <w:rPr>
          <w:rFonts w:ascii="Times New Roman" w:hAnsi="Times New Roman" w:cs="Times New Roman"/>
          <w:bCs/>
        </w:rPr>
        <w:t>very low. The presence of a small level of intra-accession variability</w:t>
      </w:r>
      <w:r w:rsidR="0068143F" w:rsidRPr="00176988">
        <w:rPr>
          <w:rFonts w:ascii="Times New Roman" w:hAnsi="Times New Roman" w:cs="Times New Roman"/>
          <w:bCs/>
        </w:rPr>
        <w:t>,</w:t>
      </w:r>
      <w:r w:rsidR="00A937DC" w:rsidRPr="00176988">
        <w:rPr>
          <w:rFonts w:ascii="Times New Roman" w:hAnsi="Times New Roman" w:cs="Times New Roman"/>
          <w:bCs/>
        </w:rPr>
        <w:t xml:space="preserve"> which was observed in this experiment</w:t>
      </w:r>
      <w:r w:rsidR="0068143F" w:rsidRPr="00176988">
        <w:rPr>
          <w:rFonts w:ascii="Times New Roman" w:hAnsi="Times New Roman" w:cs="Times New Roman"/>
          <w:bCs/>
        </w:rPr>
        <w:t>,</w:t>
      </w:r>
      <w:r w:rsidR="00A937DC" w:rsidRPr="00176988">
        <w:rPr>
          <w:rFonts w:ascii="Times New Roman" w:hAnsi="Times New Roman" w:cs="Times New Roman"/>
          <w:bCs/>
        </w:rPr>
        <w:t xml:space="preserve"> could be a consequence of the phenotypic plasticity and may be reversible. It is not possible to exclude the hypothesis that such reversible polymorphisms could determine some of the reversible phenotypes observed in the field.</w:t>
      </w:r>
    </w:p>
    <w:p w14:paraId="283B1073" w14:textId="2A5BC06D" w:rsidR="004C5EF5" w:rsidRPr="00176988" w:rsidRDefault="00A937DC"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Despite the intra-accession variability, all the accessions maintain a characteristic epigenotype clearly distinct </w:t>
      </w:r>
      <w:r w:rsidR="00D113C2" w:rsidRPr="00176988">
        <w:rPr>
          <w:rFonts w:ascii="Times New Roman" w:hAnsi="Times New Roman" w:cs="Times New Roman"/>
          <w:bCs/>
        </w:rPr>
        <w:t xml:space="preserve">with </w:t>
      </w:r>
      <w:r w:rsidRPr="00176988">
        <w:rPr>
          <w:rFonts w:ascii="Times New Roman" w:hAnsi="Times New Roman" w:cs="Times New Roman"/>
          <w:bCs/>
        </w:rPr>
        <w:t xml:space="preserve">respect to the other accessions. As written above, </w:t>
      </w:r>
      <w:r w:rsidR="00D113C2" w:rsidRPr="00176988">
        <w:rPr>
          <w:rFonts w:ascii="Times New Roman" w:hAnsi="Times New Roman" w:cs="Times New Roman"/>
          <w:bCs/>
        </w:rPr>
        <w:t xml:space="preserve">alternative </w:t>
      </w:r>
      <w:r w:rsidRPr="00176988">
        <w:rPr>
          <w:rFonts w:ascii="Times New Roman" w:hAnsi="Times New Roman" w:cs="Times New Roman"/>
          <w:bCs/>
        </w:rPr>
        <w:t>phenotypes in Saffron can be both</w:t>
      </w:r>
      <w:r w:rsidR="00A37940" w:rsidRPr="00176988">
        <w:rPr>
          <w:rFonts w:ascii="Times New Roman" w:hAnsi="Times New Roman" w:cs="Times New Roman"/>
          <w:bCs/>
        </w:rPr>
        <w:t>,</w:t>
      </w:r>
      <w:r w:rsidRPr="00176988">
        <w:rPr>
          <w:rFonts w:ascii="Times New Roman" w:hAnsi="Times New Roman" w:cs="Times New Roman"/>
          <w:bCs/>
        </w:rPr>
        <w:t xml:space="preserve"> stable or unstable in subsequent growing seasons. Stable phenotypes could be a consequence of stable epigenetic marks that are transmitted to the progeny through mitosis, while unstable phenotypes could be a consequence of reversible changes being part of Saffron</w:t>
      </w:r>
      <w:r w:rsidR="00D113C2" w:rsidRPr="00176988">
        <w:rPr>
          <w:rFonts w:ascii="Times New Roman" w:hAnsi="Times New Roman" w:cs="Times New Roman"/>
          <w:bCs/>
        </w:rPr>
        <w:t>’s</w:t>
      </w:r>
      <w:r w:rsidRPr="00176988">
        <w:rPr>
          <w:rFonts w:ascii="Times New Roman" w:hAnsi="Times New Roman" w:cs="Times New Roman"/>
          <w:bCs/>
        </w:rPr>
        <w:t xml:space="preserve"> phenotypic plasticity. To confirm this, </w:t>
      </w:r>
      <w:r w:rsidR="00C53B60" w:rsidRPr="00176988">
        <w:rPr>
          <w:rFonts w:ascii="Times New Roman" w:hAnsi="Times New Roman" w:cs="Times New Roman"/>
          <w:bCs/>
        </w:rPr>
        <w:t>detailed studies</w:t>
      </w:r>
      <w:r w:rsidRPr="00176988">
        <w:rPr>
          <w:rFonts w:ascii="Times New Roman" w:hAnsi="Times New Roman" w:cs="Times New Roman"/>
          <w:bCs/>
        </w:rPr>
        <w:t xml:space="preserve"> must be planned </w:t>
      </w:r>
      <w:r w:rsidR="00D113C2" w:rsidRPr="00176988">
        <w:rPr>
          <w:rFonts w:ascii="Times New Roman" w:hAnsi="Times New Roman" w:cs="Times New Roman"/>
          <w:bCs/>
        </w:rPr>
        <w:t>to consider</w:t>
      </w:r>
      <w:r w:rsidRPr="00176988">
        <w:rPr>
          <w:rFonts w:ascii="Times New Roman" w:hAnsi="Times New Roman" w:cs="Times New Roman"/>
          <w:bCs/>
        </w:rPr>
        <w:t xml:space="preserve"> accessions with alternative phenotypes and </w:t>
      </w:r>
      <w:r w:rsidR="00D113C2" w:rsidRPr="00176988">
        <w:rPr>
          <w:rFonts w:ascii="Times New Roman" w:hAnsi="Times New Roman" w:cs="Times New Roman"/>
          <w:bCs/>
        </w:rPr>
        <w:t xml:space="preserve">to </w:t>
      </w:r>
      <w:r w:rsidRPr="00176988">
        <w:rPr>
          <w:rFonts w:ascii="Times New Roman" w:hAnsi="Times New Roman" w:cs="Times New Roman"/>
          <w:bCs/>
        </w:rPr>
        <w:t>adopt high throughput epigenomic approaches</w:t>
      </w:r>
      <w:r w:rsidR="009B3F7D" w:rsidRPr="00176988">
        <w:rPr>
          <w:rFonts w:ascii="Times New Roman" w:hAnsi="Times New Roman" w:cs="Times New Roman"/>
          <w:bCs/>
        </w:rPr>
        <w:t>.</w:t>
      </w:r>
      <w:r w:rsidR="004C5EF5" w:rsidRPr="00176988">
        <w:rPr>
          <w:rFonts w:ascii="Times New Roman" w:hAnsi="Times New Roman" w:cs="Times New Roman"/>
          <w:bCs/>
        </w:rPr>
        <w:t xml:space="preserve"> As reported by Springer and Schmitz </w:t>
      </w:r>
      <w:r w:rsidR="00D44C49" w:rsidRPr="00176988">
        <w:rPr>
          <w:rFonts w:ascii="Times New Roman" w:hAnsi="Times New Roman" w:cs="Times New Roman"/>
          <w:bCs/>
        </w:rPr>
        <w:t>[15]</w:t>
      </w:r>
      <w:r w:rsidR="00D113C2" w:rsidRPr="00176988">
        <w:rPr>
          <w:rFonts w:ascii="Times New Roman" w:hAnsi="Times New Roman" w:cs="Times New Roman"/>
          <w:bCs/>
        </w:rPr>
        <w:t>,</w:t>
      </w:r>
      <w:r w:rsidR="004C5EF5" w:rsidRPr="00176988">
        <w:rPr>
          <w:rFonts w:ascii="Times New Roman" w:hAnsi="Times New Roman" w:cs="Times New Roman"/>
          <w:bCs/>
        </w:rPr>
        <w:t xml:space="preserve"> if the inheritance of DNA methylation is very stable</w:t>
      </w:r>
      <w:r w:rsidR="00D113C2" w:rsidRPr="00176988">
        <w:rPr>
          <w:rFonts w:ascii="Times New Roman" w:hAnsi="Times New Roman" w:cs="Times New Roman"/>
          <w:bCs/>
        </w:rPr>
        <w:t>,</w:t>
      </w:r>
      <w:r w:rsidR="004C5EF5" w:rsidRPr="00176988">
        <w:rPr>
          <w:rFonts w:ascii="Times New Roman" w:hAnsi="Times New Roman" w:cs="Times New Roman"/>
          <w:bCs/>
        </w:rPr>
        <w:t xml:space="preserve"> any epialleles will be faithfully </w:t>
      </w:r>
      <w:r w:rsidR="00591E90" w:rsidRPr="00176988">
        <w:rPr>
          <w:rFonts w:ascii="Times New Roman" w:hAnsi="Times New Roman" w:cs="Times New Roman"/>
          <w:bCs/>
        </w:rPr>
        <w:t>inherited.</w:t>
      </w:r>
      <w:r w:rsidR="004C5EF5" w:rsidRPr="00176988">
        <w:rPr>
          <w:rFonts w:ascii="Times New Roman" w:hAnsi="Times New Roman" w:cs="Times New Roman"/>
          <w:bCs/>
        </w:rPr>
        <w:t xml:space="preserve"> </w:t>
      </w:r>
      <w:r w:rsidR="00591E90" w:rsidRPr="00176988">
        <w:rPr>
          <w:rFonts w:ascii="Times New Roman" w:hAnsi="Times New Roman" w:cs="Times New Roman"/>
          <w:bCs/>
        </w:rPr>
        <w:t>On the contrary,</w:t>
      </w:r>
      <w:r w:rsidR="004C5EF5" w:rsidRPr="00176988">
        <w:rPr>
          <w:rFonts w:ascii="Times New Roman" w:hAnsi="Times New Roman" w:cs="Times New Roman"/>
          <w:bCs/>
        </w:rPr>
        <w:t xml:space="preserve"> if DNA methylation patterns are unstable</w:t>
      </w:r>
      <w:r w:rsidR="0081401F" w:rsidRPr="00176988">
        <w:rPr>
          <w:rFonts w:ascii="Times New Roman" w:hAnsi="Times New Roman" w:cs="Times New Roman"/>
          <w:bCs/>
        </w:rPr>
        <w:t>,</w:t>
      </w:r>
      <w:r w:rsidR="004C5EF5" w:rsidRPr="00176988">
        <w:rPr>
          <w:rFonts w:ascii="Times New Roman" w:hAnsi="Times New Roman" w:cs="Times New Roman"/>
          <w:bCs/>
        </w:rPr>
        <w:t xml:space="preserve"> then the rapid formation, or loss, of epialleles within populations</w:t>
      </w:r>
      <w:r w:rsidR="00591E90" w:rsidRPr="00176988">
        <w:rPr>
          <w:rFonts w:ascii="Times New Roman" w:hAnsi="Times New Roman" w:cs="Times New Roman"/>
          <w:bCs/>
        </w:rPr>
        <w:t xml:space="preserve"> is expected</w:t>
      </w:r>
      <w:r w:rsidR="004C5EF5" w:rsidRPr="00176988">
        <w:rPr>
          <w:rFonts w:ascii="Times New Roman" w:hAnsi="Times New Roman" w:cs="Times New Roman"/>
          <w:bCs/>
        </w:rPr>
        <w:t>.</w:t>
      </w:r>
      <w:r w:rsidR="00591E90" w:rsidRPr="00176988">
        <w:rPr>
          <w:rFonts w:ascii="Times New Roman" w:hAnsi="Times New Roman" w:cs="Times New Roman"/>
          <w:bCs/>
        </w:rPr>
        <w:t xml:space="preserve"> In the first case, for Saffron, epigenetics could be important for breeding purposes while in the second case </w:t>
      </w:r>
      <w:r w:rsidR="0081401F" w:rsidRPr="00176988">
        <w:rPr>
          <w:rFonts w:ascii="Times New Roman" w:hAnsi="Times New Roman" w:cs="Times New Roman"/>
          <w:bCs/>
        </w:rPr>
        <w:t>this is not so</w:t>
      </w:r>
      <w:r w:rsidR="00591E90" w:rsidRPr="00176988">
        <w:rPr>
          <w:rFonts w:ascii="Times New Roman" w:hAnsi="Times New Roman" w:cs="Times New Roman"/>
          <w:bCs/>
        </w:rPr>
        <w:t>.</w:t>
      </w:r>
    </w:p>
    <w:p w14:paraId="7CF2DD72" w14:textId="67F4C1A9" w:rsidR="00A937DC" w:rsidRPr="00176988" w:rsidRDefault="009B3F7D" w:rsidP="00176988">
      <w:pPr>
        <w:spacing w:after="0" w:line="360" w:lineRule="auto"/>
        <w:jc w:val="both"/>
        <w:rPr>
          <w:rFonts w:ascii="Times New Roman" w:hAnsi="Times New Roman" w:cs="Times New Roman"/>
          <w:bCs/>
        </w:rPr>
      </w:pPr>
      <w:r w:rsidRPr="00176988">
        <w:rPr>
          <w:rFonts w:ascii="Times New Roman" w:hAnsi="Times New Roman" w:cs="Times New Roman"/>
          <w:bCs/>
        </w:rPr>
        <w:lastRenderedPageBreak/>
        <w:t xml:space="preserve">In conclusion, by following </w:t>
      </w:r>
      <w:r w:rsidR="0081401F" w:rsidRPr="00176988">
        <w:rPr>
          <w:rFonts w:ascii="Times New Roman" w:hAnsi="Times New Roman" w:cs="Times New Roman"/>
          <w:bCs/>
        </w:rPr>
        <w:t xml:space="preserve">17 </w:t>
      </w:r>
      <w:r w:rsidRPr="00176988">
        <w:rPr>
          <w:rFonts w:ascii="Times New Roman" w:hAnsi="Times New Roman" w:cs="Times New Roman"/>
          <w:bCs/>
        </w:rPr>
        <w:t>accessions of Saffron in the field for four consecutive years, from 2013 up to 2016, we have been able to follow the stability of the epigenotypes in this vegetative propagated plant species characterized by an extremely reduced genetic variability. We clearly evidence</w:t>
      </w:r>
      <w:r w:rsidR="004C5EF5" w:rsidRPr="00176988">
        <w:rPr>
          <w:rFonts w:ascii="Times New Roman" w:hAnsi="Times New Roman" w:cs="Times New Roman"/>
          <w:bCs/>
        </w:rPr>
        <w:t xml:space="preserve"> that the epigenotypes of the selected accessions were very different and they were highly stable in subsequent years despite the environmental conditions and independently by the year of the first cultivation in the germplasm. At the same time, a small intra-accession variability was detected</w:t>
      </w:r>
      <w:r w:rsidR="0081401F" w:rsidRPr="00176988">
        <w:rPr>
          <w:rFonts w:ascii="Times New Roman" w:hAnsi="Times New Roman" w:cs="Times New Roman"/>
          <w:bCs/>
        </w:rPr>
        <w:t>,</w:t>
      </w:r>
      <w:r w:rsidR="004C5EF5" w:rsidRPr="00176988">
        <w:rPr>
          <w:rFonts w:ascii="Times New Roman" w:hAnsi="Times New Roman" w:cs="Times New Roman"/>
          <w:bCs/>
        </w:rPr>
        <w:t xml:space="preserve"> slightly changing the </w:t>
      </w:r>
      <w:r w:rsidR="00A37940" w:rsidRPr="00176988">
        <w:rPr>
          <w:rFonts w:ascii="Times New Roman" w:hAnsi="Times New Roman" w:cs="Times New Roman"/>
          <w:bCs/>
        </w:rPr>
        <w:t>epigenotypes</w:t>
      </w:r>
      <w:r w:rsidR="004C5EF5" w:rsidRPr="00176988">
        <w:rPr>
          <w:rFonts w:ascii="Times New Roman" w:hAnsi="Times New Roman" w:cs="Times New Roman"/>
          <w:bCs/>
        </w:rPr>
        <w:t xml:space="preserve"> in consecutive years</w:t>
      </w:r>
      <w:r w:rsidR="00C2583F" w:rsidRPr="00176988">
        <w:rPr>
          <w:rFonts w:ascii="Times New Roman" w:hAnsi="Times New Roman" w:cs="Times New Roman"/>
          <w:bCs/>
        </w:rPr>
        <w:t xml:space="preserve"> and </w:t>
      </w:r>
      <w:r w:rsidR="0081401F" w:rsidRPr="00176988">
        <w:rPr>
          <w:rFonts w:ascii="Times New Roman" w:hAnsi="Times New Roman" w:cs="Times New Roman"/>
          <w:bCs/>
        </w:rPr>
        <w:t xml:space="preserve">probably </w:t>
      </w:r>
      <w:r w:rsidR="00C2583F" w:rsidRPr="00176988">
        <w:rPr>
          <w:rFonts w:ascii="Times New Roman" w:hAnsi="Times New Roman" w:cs="Times New Roman"/>
          <w:bCs/>
        </w:rPr>
        <w:t>increasing the adaptability of single accessions to different environmental conditions</w:t>
      </w:r>
      <w:r w:rsidR="004C5EF5" w:rsidRPr="00176988">
        <w:rPr>
          <w:rFonts w:ascii="Times New Roman" w:hAnsi="Times New Roman" w:cs="Times New Roman"/>
          <w:bCs/>
        </w:rPr>
        <w:t xml:space="preserve">. While a general trend could be identified, the single accessions were characterized by </w:t>
      </w:r>
      <w:r w:rsidR="00283555" w:rsidRPr="00176988">
        <w:rPr>
          <w:rFonts w:ascii="Times New Roman" w:hAnsi="Times New Roman" w:cs="Times New Roman"/>
          <w:bCs/>
        </w:rPr>
        <w:t xml:space="preserve">a </w:t>
      </w:r>
      <w:r w:rsidR="004C5EF5" w:rsidRPr="00176988">
        <w:rPr>
          <w:rFonts w:ascii="Times New Roman" w:hAnsi="Times New Roman" w:cs="Times New Roman"/>
          <w:bCs/>
        </w:rPr>
        <w:t xml:space="preserve">specific trend of epigenetic variation in response to the environment. </w:t>
      </w:r>
      <w:r w:rsidR="00C2583F" w:rsidRPr="00176988">
        <w:rPr>
          <w:rFonts w:ascii="Times New Roman" w:hAnsi="Times New Roman" w:cs="Times New Roman"/>
          <w:bCs/>
        </w:rPr>
        <w:t>Studies considering accessions with alternative phenotypes are presently underway to deep</w:t>
      </w:r>
      <w:r w:rsidR="00283555" w:rsidRPr="00176988">
        <w:rPr>
          <w:rFonts w:ascii="Times New Roman" w:hAnsi="Times New Roman" w:cs="Times New Roman"/>
          <w:bCs/>
        </w:rPr>
        <w:t>en</w:t>
      </w:r>
      <w:r w:rsidR="00C2583F" w:rsidRPr="00176988">
        <w:rPr>
          <w:rFonts w:ascii="Times New Roman" w:hAnsi="Times New Roman" w:cs="Times New Roman"/>
          <w:bCs/>
        </w:rPr>
        <w:t xml:space="preserve"> our epigenetic knowledge </w:t>
      </w:r>
      <w:r w:rsidR="00283555" w:rsidRPr="00176988">
        <w:rPr>
          <w:rFonts w:ascii="Times New Roman" w:hAnsi="Times New Roman" w:cs="Times New Roman"/>
          <w:bCs/>
        </w:rPr>
        <w:t xml:space="preserve">of </w:t>
      </w:r>
      <w:r w:rsidR="00C2583F" w:rsidRPr="00176988">
        <w:rPr>
          <w:rFonts w:ascii="Times New Roman" w:hAnsi="Times New Roman" w:cs="Times New Roman"/>
          <w:bCs/>
        </w:rPr>
        <w:t>Saffron.</w:t>
      </w:r>
      <w:r w:rsidR="004C5EF5" w:rsidRPr="00176988">
        <w:rPr>
          <w:rFonts w:ascii="Times New Roman" w:hAnsi="Times New Roman" w:cs="Times New Roman"/>
          <w:bCs/>
        </w:rPr>
        <w:t xml:space="preserve"> </w:t>
      </w:r>
      <w:r w:rsidRPr="00176988">
        <w:rPr>
          <w:rFonts w:ascii="Times New Roman" w:hAnsi="Times New Roman" w:cs="Times New Roman"/>
          <w:bCs/>
        </w:rPr>
        <w:t xml:space="preserve"> </w:t>
      </w:r>
      <w:r w:rsidR="00A937DC" w:rsidRPr="00176988">
        <w:rPr>
          <w:rFonts w:ascii="Times New Roman" w:hAnsi="Times New Roman" w:cs="Times New Roman"/>
          <w:bCs/>
        </w:rPr>
        <w:t xml:space="preserve"> </w:t>
      </w:r>
    </w:p>
    <w:p w14:paraId="0C265E2C" w14:textId="77777777" w:rsidR="0035340F" w:rsidRPr="00176988" w:rsidRDefault="0035340F" w:rsidP="00176988">
      <w:pPr>
        <w:spacing w:after="0" w:line="360" w:lineRule="auto"/>
        <w:jc w:val="both"/>
        <w:rPr>
          <w:rFonts w:ascii="Times New Roman" w:hAnsi="Times New Roman" w:cs="Times New Roman"/>
          <w:bCs/>
        </w:rPr>
      </w:pPr>
    </w:p>
    <w:p w14:paraId="36F765EC" w14:textId="77777777" w:rsidR="00D814ED" w:rsidRPr="00176988" w:rsidRDefault="00D814ED" w:rsidP="00176988">
      <w:pPr>
        <w:spacing w:after="0" w:line="360" w:lineRule="auto"/>
        <w:jc w:val="both"/>
        <w:rPr>
          <w:rFonts w:ascii="Times New Roman" w:hAnsi="Times New Roman" w:cs="Times New Roman"/>
          <w:bCs/>
        </w:rPr>
      </w:pPr>
    </w:p>
    <w:p w14:paraId="4C0DE174" w14:textId="77777777" w:rsidR="00266852" w:rsidRPr="00176988" w:rsidRDefault="00D814ED" w:rsidP="00176988">
      <w:pPr>
        <w:spacing w:after="0" w:line="360" w:lineRule="auto"/>
        <w:jc w:val="both"/>
        <w:rPr>
          <w:rFonts w:ascii="Times New Roman" w:hAnsi="Times New Roman" w:cs="Times New Roman"/>
          <w:b/>
          <w:bCs/>
        </w:rPr>
      </w:pPr>
      <w:r w:rsidRPr="00176988">
        <w:rPr>
          <w:rFonts w:ascii="Times New Roman" w:hAnsi="Times New Roman" w:cs="Times New Roman"/>
          <w:b/>
          <w:bCs/>
        </w:rPr>
        <w:t>Acknowledgments</w:t>
      </w:r>
    </w:p>
    <w:p w14:paraId="4B8F0D5C" w14:textId="7FBDCD17" w:rsidR="00D814ED" w:rsidRPr="00176988" w:rsidRDefault="00D814ED" w:rsidP="00176988">
      <w:pPr>
        <w:spacing w:after="0" w:line="360" w:lineRule="auto"/>
        <w:jc w:val="both"/>
        <w:rPr>
          <w:rFonts w:ascii="Times New Roman" w:hAnsi="Times New Roman" w:cs="Times New Roman"/>
          <w:bCs/>
        </w:rPr>
      </w:pPr>
      <w:r w:rsidRPr="00176988">
        <w:rPr>
          <w:rFonts w:ascii="Times New Roman" w:hAnsi="Times New Roman" w:cs="Times New Roman"/>
          <w:bCs/>
        </w:rPr>
        <w:t xml:space="preserve">This work has been partially supported by the </w:t>
      </w:r>
      <w:r w:rsidR="00062440" w:rsidRPr="00176988">
        <w:rPr>
          <w:rFonts w:ascii="Times New Roman" w:hAnsi="Times New Roman" w:cs="Times New Roman"/>
          <w:bCs/>
        </w:rPr>
        <w:t xml:space="preserve">European Union </w:t>
      </w:r>
      <w:r w:rsidRPr="00176988">
        <w:rPr>
          <w:rFonts w:ascii="Times New Roman" w:hAnsi="Times New Roman" w:cs="Times New Roman"/>
          <w:bCs/>
        </w:rPr>
        <w:t>COST FA1101 Action “Omics Technologies for Crop Improvement, Traceability, Determination of Authenticity, Adul</w:t>
      </w:r>
      <w:r w:rsidR="00A37940" w:rsidRPr="00176988">
        <w:rPr>
          <w:rFonts w:ascii="Times New Roman" w:hAnsi="Times New Roman" w:cs="Times New Roman"/>
          <w:bCs/>
        </w:rPr>
        <w:t>teration and Origin in Saffron”</w:t>
      </w:r>
      <w:r w:rsidR="00A37940" w:rsidRPr="00176988">
        <w:rPr>
          <w:rFonts w:ascii="Times New Roman" w:hAnsi="Times New Roman" w:cs="Times New Roman"/>
        </w:rPr>
        <w:t xml:space="preserve"> </w:t>
      </w:r>
      <w:r w:rsidR="00A37940" w:rsidRPr="00176988">
        <w:rPr>
          <w:rFonts w:ascii="Times New Roman" w:hAnsi="Times New Roman" w:cs="Times New Roman"/>
          <w:bCs/>
        </w:rPr>
        <w:t>” and the Spanish project INIA RFP2014-00012 “Conservation and management of germplasm collections of the Spanish Network in Bank of Plant Germplasm of Cuenca”.</w:t>
      </w:r>
    </w:p>
    <w:p w14:paraId="2F71F872" w14:textId="40855667" w:rsidR="002E0C9C" w:rsidRPr="00176988" w:rsidRDefault="002E0C9C" w:rsidP="00176988">
      <w:pPr>
        <w:spacing w:after="0" w:line="360" w:lineRule="auto"/>
        <w:jc w:val="both"/>
        <w:rPr>
          <w:rFonts w:ascii="Times New Roman" w:hAnsi="Times New Roman" w:cs="Times New Roman"/>
          <w:bCs/>
        </w:rPr>
      </w:pPr>
    </w:p>
    <w:p w14:paraId="56508562" w14:textId="77777777" w:rsidR="002E0C9C" w:rsidRPr="00176988" w:rsidRDefault="002E0C9C" w:rsidP="00176988">
      <w:pPr>
        <w:spacing w:after="0" w:line="360" w:lineRule="auto"/>
        <w:jc w:val="both"/>
        <w:rPr>
          <w:rFonts w:ascii="Times New Roman" w:hAnsi="Times New Roman" w:cs="Times New Roman"/>
          <w:bCs/>
        </w:rPr>
      </w:pPr>
    </w:p>
    <w:p w14:paraId="5CF9A0F3" w14:textId="77777777" w:rsidR="002E0C9C" w:rsidRPr="00176988" w:rsidRDefault="002E0C9C" w:rsidP="00176988">
      <w:pPr>
        <w:spacing w:after="0" w:line="360" w:lineRule="auto"/>
        <w:jc w:val="both"/>
        <w:rPr>
          <w:rFonts w:ascii="Times New Roman" w:eastAsia="Calibri" w:hAnsi="Times New Roman" w:cs="Times New Roman"/>
          <w:b/>
        </w:rPr>
      </w:pPr>
      <w:r w:rsidRPr="00176988">
        <w:rPr>
          <w:rFonts w:ascii="Times New Roman" w:eastAsia="Calibri" w:hAnsi="Times New Roman" w:cs="Times New Roman"/>
          <w:b/>
        </w:rPr>
        <w:t>References</w:t>
      </w:r>
    </w:p>
    <w:p w14:paraId="6FA063E4" w14:textId="77777777" w:rsidR="002E0C9C" w:rsidRPr="00176988" w:rsidRDefault="002E0C9C" w:rsidP="00176988">
      <w:pPr>
        <w:spacing w:after="0" w:line="360" w:lineRule="auto"/>
        <w:jc w:val="both"/>
        <w:rPr>
          <w:rFonts w:ascii="Times New Roman" w:eastAsia="Calibri" w:hAnsi="Times New Roman" w:cs="Times New Roman"/>
        </w:rPr>
      </w:pPr>
    </w:p>
    <w:p w14:paraId="772504F5"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J.A. Fernández, Biology, biotechnology and biomedicine of saffron, in: S.G. Pandalai, (Eds.), Recent Research Developments in Plant Science, Vol. 2, Research Signpost, 2004, pp. 127-159.</w:t>
      </w:r>
    </w:p>
    <w:p w14:paraId="623C10D4" w14:textId="77777777" w:rsidR="002E0C9C" w:rsidRPr="00176988" w:rsidRDefault="002E0C9C" w:rsidP="00176988">
      <w:pPr>
        <w:spacing w:after="0" w:line="360" w:lineRule="auto"/>
        <w:ind w:left="720"/>
        <w:contextualSpacing/>
        <w:jc w:val="both"/>
        <w:rPr>
          <w:rFonts w:ascii="Times New Roman" w:eastAsia="Calibri" w:hAnsi="Times New Roman" w:cs="Times New Roman"/>
        </w:rPr>
      </w:pPr>
    </w:p>
    <w:p w14:paraId="355E8F86"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Rubio Moraga, R. Castillo López, L. Gómez Gómez, O. Ahrazem, Saffron is a monomorphic species as revealed by RAPD, ISSR and microsatellite analyses, BMC. Res. Notes. 2 (2009) 189.</w:t>
      </w:r>
    </w:p>
    <w:p w14:paraId="07B4E0D9" w14:textId="77777777" w:rsidR="002E0C9C" w:rsidRPr="00176988" w:rsidRDefault="002E0C9C" w:rsidP="00176988">
      <w:pPr>
        <w:spacing w:after="0" w:line="360" w:lineRule="auto"/>
        <w:jc w:val="both"/>
        <w:rPr>
          <w:rFonts w:ascii="Times New Roman" w:eastAsia="Calibri" w:hAnsi="Times New Roman" w:cs="Times New Roman"/>
        </w:rPr>
      </w:pPr>
    </w:p>
    <w:p w14:paraId="41229E27"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L. Siracusa, F. Gresta, G. Avola, E. Albertini, L. Raggi, G. Marconi, G.M. Lombardo, G. Ruberto, Agronomic, chemical and genetic variability of saffron (</w:t>
      </w:r>
      <w:r w:rsidRPr="00176988">
        <w:rPr>
          <w:rFonts w:ascii="Times New Roman" w:eastAsia="Calibri" w:hAnsi="Times New Roman" w:cs="Times New Roman"/>
          <w:i/>
        </w:rPr>
        <w:t>Crocus sativus</w:t>
      </w:r>
      <w:r w:rsidRPr="00176988">
        <w:rPr>
          <w:rFonts w:ascii="Times New Roman" w:eastAsia="Calibri" w:hAnsi="Times New Roman" w:cs="Times New Roman"/>
        </w:rPr>
        <w:t xml:space="preserve"> L.) of different origin by LC-UV–vis-DAD and AFLP analyses, Genet. Resour. Crop. Evol. 60 (2013) 711-721.</w:t>
      </w:r>
    </w:p>
    <w:p w14:paraId="681A1648" w14:textId="77777777" w:rsidR="002E0C9C" w:rsidRPr="00176988" w:rsidRDefault="002E0C9C" w:rsidP="00176988">
      <w:pPr>
        <w:spacing w:after="0" w:line="360" w:lineRule="auto"/>
        <w:jc w:val="both"/>
        <w:rPr>
          <w:rFonts w:ascii="Times New Roman" w:eastAsia="Calibri" w:hAnsi="Times New Roman" w:cs="Times New Roman"/>
        </w:rPr>
      </w:pPr>
    </w:p>
    <w:p w14:paraId="4BD5B95F"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M. Busconi, L. Colli, R.A. Sánchez, M. Santaella, M. De-Los-Mozos Pascual, O. Santana, M. Roldán, J.A. Fernández, AFLP and MS-AFLP Analysis of the Variation within Saffron Crocus (</w:t>
      </w:r>
      <w:r w:rsidRPr="00176988">
        <w:rPr>
          <w:rFonts w:ascii="Times New Roman" w:eastAsia="Calibri" w:hAnsi="Times New Roman" w:cs="Times New Roman"/>
          <w:i/>
        </w:rPr>
        <w:t>Crocus sativus</w:t>
      </w:r>
      <w:r w:rsidRPr="00176988">
        <w:rPr>
          <w:rFonts w:ascii="Times New Roman" w:eastAsia="Calibri" w:hAnsi="Times New Roman" w:cs="Times New Roman"/>
        </w:rPr>
        <w:t xml:space="preserve"> L.) Germplasm, PLoS ONE. 10(4) (2015) e0123434.</w:t>
      </w:r>
    </w:p>
    <w:p w14:paraId="61355CF5" w14:textId="77777777" w:rsidR="002E0C9C" w:rsidRPr="00176988" w:rsidRDefault="002E0C9C" w:rsidP="00176988">
      <w:pPr>
        <w:spacing w:after="0" w:line="360" w:lineRule="auto"/>
        <w:jc w:val="both"/>
        <w:rPr>
          <w:rFonts w:ascii="Times New Roman" w:eastAsia="Calibri" w:hAnsi="Times New Roman" w:cs="Times New Roman"/>
        </w:rPr>
      </w:pPr>
    </w:p>
    <w:p w14:paraId="573C0EF9"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lastRenderedPageBreak/>
        <w:t>M. De Los Mozos Pascual, O. Santana Méridas, M.F. Rodríguez Conde, R. Sánchez Vioque, T. Pastor Férriz, J.A. Fernández, M. Santaella, R.A. Sánchez, T. Verwulgen, M. Palacios, B. Renau Morata, E. Sanchís, A. García Luis, J.L. Guardiola, R.V. Molina, A preliminary Characterisation of Saffron germplasm from the Crocusbank collection. Acta. Hortic. 850 (2010) 35-40.</w:t>
      </w:r>
    </w:p>
    <w:p w14:paraId="36175CD8" w14:textId="77777777" w:rsidR="002E0C9C" w:rsidRPr="00176988" w:rsidRDefault="002E0C9C" w:rsidP="00176988">
      <w:pPr>
        <w:spacing w:after="0" w:line="360" w:lineRule="auto"/>
        <w:jc w:val="both"/>
        <w:rPr>
          <w:rFonts w:ascii="Times New Roman" w:eastAsia="Calibri" w:hAnsi="Times New Roman" w:cs="Times New Roman"/>
        </w:rPr>
      </w:pPr>
    </w:p>
    <w:p w14:paraId="3951A402"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Y.M. Agayev, J.A. Fernandez, E. Zarifi, Clonal selection of saffron (</w:t>
      </w:r>
      <w:r w:rsidRPr="00176988">
        <w:rPr>
          <w:rFonts w:ascii="Times New Roman" w:eastAsia="Calibri" w:hAnsi="Times New Roman" w:cs="Times New Roman"/>
          <w:i/>
        </w:rPr>
        <w:t>Crocus sativus</w:t>
      </w:r>
      <w:r w:rsidRPr="00176988">
        <w:rPr>
          <w:rFonts w:ascii="Times New Roman" w:eastAsia="Calibri" w:hAnsi="Times New Roman" w:cs="Times New Roman"/>
        </w:rPr>
        <w:t xml:space="preserve"> L.): the first optimistic experimental results. Euphytica. 169 (2009) 81-99.</w:t>
      </w:r>
    </w:p>
    <w:p w14:paraId="0C0DBCE4" w14:textId="77777777" w:rsidR="002E0C9C" w:rsidRPr="00176988" w:rsidRDefault="002E0C9C" w:rsidP="00176988">
      <w:pPr>
        <w:spacing w:after="0"/>
        <w:ind w:left="720"/>
        <w:contextualSpacing/>
        <w:rPr>
          <w:rFonts w:ascii="Times New Roman" w:eastAsia="Calibri" w:hAnsi="Times New Roman" w:cs="Times New Roman"/>
        </w:rPr>
      </w:pPr>
    </w:p>
    <w:p w14:paraId="06143A58"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D.K. Seymour, C. Becker, The causes and consequences of DNA methylome variation in plants. Curr. Opin. Plant. Biol. 36 (2017) 56-63. </w:t>
      </w:r>
    </w:p>
    <w:p w14:paraId="510EE855" w14:textId="77777777" w:rsidR="002E0C9C" w:rsidRPr="00176988" w:rsidRDefault="002E0C9C" w:rsidP="00176988">
      <w:pPr>
        <w:spacing w:after="0" w:line="360" w:lineRule="auto"/>
        <w:jc w:val="both"/>
        <w:rPr>
          <w:rFonts w:ascii="Times New Roman" w:eastAsia="Calibri" w:hAnsi="Times New Roman" w:cs="Times New Roman"/>
        </w:rPr>
      </w:pPr>
    </w:p>
    <w:p w14:paraId="43F3DEB8"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E. Wischnitzki, E.M. Sehr, K. Hansel-Hohl, M. Berenyi, K. Burg, S. Fluch, How to Isolate a Plant’s Hypomethylome in One Shot. BioMed. Res. Int. (2015) 12.</w:t>
      </w:r>
    </w:p>
    <w:p w14:paraId="7DB40A83" w14:textId="77777777" w:rsidR="002E0C9C" w:rsidRPr="00176988" w:rsidRDefault="002E0C9C" w:rsidP="00176988">
      <w:pPr>
        <w:spacing w:after="0" w:line="360" w:lineRule="auto"/>
        <w:jc w:val="both"/>
        <w:rPr>
          <w:rFonts w:ascii="Times New Roman" w:eastAsia="Calibri" w:hAnsi="Times New Roman" w:cs="Times New Roman"/>
        </w:rPr>
      </w:pPr>
    </w:p>
    <w:p w14:paraId="7F044357"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M. Ong-Abdullah, J.M. Ordway, N. Jiang, S.E. Ooi, S.Y. Kok, N. Sarpan, N. Azimi, A.T. Hashim, Z. Ishak, S. K. Rosli, F.A. Malike, N.A.A. Bakar, M. Marjuni, N. Abdullah, Z. Yaakub, M.D. Amiruddin, R. Nookiah, R. Singh, E.T. Leslie Low, K.L. Chan, N. Azizi, S.W. Smith, B. Bacher, M.A. Budiman, A. Van Brunt, C. Wischmeyer, M. Beil, M. Hogan, N. Lakey, C.C. Lim, X. Arulandoo, C.K. Wong, C.N. Choo, W.C. Wong, Y.Y. Kwan, S.S.R.S. Alwee, R. Sambanthamurthi, R.A. Martienssen, Loss of Karma transposon methylation underlies the mantled somaclonal variant of oil palm, Nature. 525 (2015) 533-537.</w:t>
      </w:r>
    </w:p>
    <w:p w14:paraId="61985544" w14:textId="77777777" w:rsidR="002E0C9C" w:rsidRPr="00176988" w:rsidRDefault="002E0C9C" w:rsidP="00176988">
      <w:pPr>
        <w:spacing w:after="0" w:line="360" w:lineRule="auto"/>
        <w:jc w:val="both"/>
        <w:rPr>
          <w:rFonts w:ascii="Times New Roman" w:eastAsia="Calibri" w:hAnsi="Times New Roman" w:cs="Times New Roman"/>
        </w:rPr>
      </w:pPr>
    </w:p>
    <w:p w14:paraId="2C0C0ADD"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P. Smykal, L. Valledor, R. Rodriguez, M. Griga, Assessment of genetic and epigenetic stability in long-term in vitro shoot culture of pea (</w:t>
      </w:r>
      <w:r w:rsidRPr="00176988">
        <w:rPr>
          <w:rFonts w:ascii="Times New Roman" w:eastAsia="Calibri" w:hAnsi="Times New Roman" w:cs="Times New Roman"/>
          <w:i/>
        </w:rPr>
        <w:t xml:space="preserve">Pisum sativum </w:t>
      </w:r>
      <w:r w:rsidRPr="00176988">
        <w:rPr>
          <w:rFonts w:ascii="Times New Roman" w:eastAsia="Calibri" w:hAnsi="Times New Roman" w:cs="Times New Roman"/>
        </w:rPr>
        <w:t>L.), Plant. Cell. Rep. 26 (2007) 1985-1998.</w:t>
      </w:r>
    </w:p>
    <w:p w14:paraId="65098F1C" w14:textId="77777777" w:rsidR="002E0C9C" w:rsidRPr="00176988" w:rsidRDefault="002E0C9C" w:rsidP="00176988">
      <w:pPr>
        <w:spacing w:after="0" w:line="360" w:lineRule="auto"/>
        <w:jc w:val="both"/>
        <w:rPr>
          <w:rFonts w:ascii="Times New Roman" w:eastAsia="Calibri" w:hAnsi="Times New Roman" w:cs="Times New Roman"/>
        </w:rPr>
      </w:pPr>
    </w:p>
    <w:p w14:paraId="3AC4024F"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M. Díaz-Martínez, A. Nava-Cedillo, J.A. Guzmán-López, R. Escobar-Guzmán, J. Simpson, Polymorphism and methylation patterns in </w:t>
      </w:r>
      <w:r w:rsidRPr="00176988">
        <w:rPr>
          <w:rFonts w:ascii="Times New Roman" w:eastAsia="Calibri" w:hAnsi="Times New Roman" w:cs="Times New Roman"/>
          <w:i/>
        </w:rPr>
        <w:t>Agave tequilana</w:t>
      </w:r>
      <w:r w:rsidRPr="00176988">
        <w:rPr>
          <w:rFonts w:ascii="Times New Roman" w:eastAsia="Calibri" w:hAnsi="Times New Roman" w:cs="Times New Roman"/>
        </w:rPr>
        <w:t xml:space="preserve"> Weber var. ‘Azul’ plants propagated asexually by three different methods. Plant Sci. 185-186 (2012) 321-330.</w:t>
      </w:r>
    </w:p>
    <w:p w14:paraId="0C996213" w14:textId="77777777" w:rsidR="002E0C9C" w:rsidRPr="00176988" w:rsidRDefault="002E0C9C" w:rsidP="00176988">
      <w:pPr>
        <w:spacing w:after="0" w:line="360" w:lineRule="auto"/>
        <w:jc w:val="both"/>
        <w:rPr>
          <w:rFonts w:ascii="Times New Roman" w:eastAsia="Calibri" w:hAnsi="Times New Roman" w:cs="Times New Roman"/>
        </w:rPr>
      </w:pPr>
    </w:p>
    <w:p w14:paraId="7354306A"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P. Schellenbaum, V. Mohler, G. Wenzel, W. Bernard, Variation in DNA methylation patterns of grapevine somaclones (</w:t>
      </w:r>
      <w:r w:rsidRPr="00176988">
        <w:rPr>
          <w:rFonts w:ascii="Times New Roman" w:eastAsia="Calibri" w:hAnsi="Times New Roman" w:cs="Times New Roman"/>
          <w:i/>
        </w:rPr>
        <w:t>Vitis vinifera</w:t>
      </w:r>
      <w:r w:rsidRPr="00176988">
        <w:rPr>
          <w:rFonts w:ascii="Times New Roman" w:eastAsia="Calibri" w:hAnsi="Times New Roman" w:cs="Times New Roman"/>
        </w:rPr>
        <w:t xml:space="preserve"> L.). BMC. Plant. Biol. 8 (2008) 78.</w:t>
      </w:r>
    </w:p>
    <w:p w14:paraId="7FD25794" w14:textId="77777777" w:rsidR="002E0C9C" w:rsidRPr="00176988" w:rsidRDefault="002E0C9C" w:rsidP="00176988">
      <w:pPr>
        <w:spacing w:after="0" w:line="360" w:lineRule="auto"/>
        <w:jc w:val="both"/>
        <w:rPr>
          <w:rFonts w:ascii="Times New Roman" w:eastAsia="Calibri" w:hAnsi="Times New Roman" w:cs="Times New Roman"/>
        </w:rPr>
      </w:pPr>
    </w:p>
    <w:p w14:paraId="4376B962"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R. Bobadilla Landey, A. Cenci, F. Georget, B. Bertrand, G. Camayo, E. Dechamp, J. C. Herrera, S. Santoni, P. Lashermes, J. Simpson, H. Etienne, High Genetic and Epigenetic Stability in </w:t>
      </w:r>
      <w:r w:rsidRPr="00176988">
        <w:rPr>
          <w:rFonts w:ascii="Times New Roman" w:eastAsia="Calibri" w:hAnsi="Times New Roman" w:cs="Times New Roman"/>
          <w:i/>
        </w:rPr>
        <w:t>Coffea arabica</w:t>
      </w:r>
      <w:r w:rsidRPr="00176988">
        <w:rPr>
          <w:rFonts w:ascii="Times New Roman" w:eastAsia="Calibri" w:hAnsi="Times New Roman" w:cs="Times New Roman"/>
        </w:rPr>
        <w:t xml:space="preserve"> </w:t>
      </w:r>
      <w:r w:rsidRPr="00176988">
        <w:rPr>
          <w:rFonts w:ascii="Times New Roman" w:eastAsia="Calibri" w:hAnsi="Times New Roman" w:cs="Times New Roman"/>
        </w:rPr>
        <w:lastRenderedPageBreak/>
        <w:t xml:space="preserve">Plants Derived from Embryogenic Suspensions and Secondary Embryogenesis as Revealed by AFLP, MSAP and the Phenotypic Variation Rate, PLoS ONE. 8(2) (2013) e56372. </w:t>
      </w:r>
    </w:p>
    <w:p w14:paraId="3CB2BEBE" w14:textId="77777777" w:rsidR="002E0C9C" w:rsidRPr="00176988" w:rsidRDefault="002E0C9C" w:rsidP="00176988">
      <w:pPr>
        <w:spacing w:after="0" w:line="360" w:lineRule="auto"/>
        <w:jc w:val="both"/>
        <w:rPr>
          <w:rFonts w:ascii="Times New Roman" w:eastAsia="Calibri" w:hAnsi="Times New Roman" w:cs="Times New Roman"/>
        </w:rPr>
      </w:pPr>
    </w:p>
    <w:p w14:paraId="304C4635"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X. Gao, D. Yang, D. Cao, M. Ao, X. Sui, Q. Wang, J.N. Kimatu, l. Wang, In Vitro Micropropagation of </w:t>
      </w:r>
      <w:r w:rsidRPr="00176988">
        <w:rPr>
          <w:rFonts w:ascii="Times New Roman" w:eastAsia="Calibri" w:hAnsi="Times New Roman" w:cs="Times New Roman"/>
          <w:i/>
        </w:rPr>
        <w:t>Freesia hybrida</w:t>
      </w:r>
      <w:r w:rsidRPr="00176988">
        <w:rPr>
          <w:rFonts w:ascii="Times New Roman" w:eastAsia="Calibri" w:hAnsi="Times New Roman" w:cs="Times New Roman"/>
        </w:rPr>
        <w:t xml:space="preserve"> and the Assessment of Genetic and Epigenetic Stability in Regenerated Plantlets. J. Plant. Growth. Regul. 29 (2010) 257-267.</w:t>
      </w:r>
    </w:p>
    <w:p w14:paraId="792E2828" w14:textId="77777777" w:rsidR="002E0C9C" w:rsidRPr="00176988" w:rsidRDefault="002E0C9C" w:rsidP="00176988">
      <w:pPr>
        <w:spacing w:after="0" w:line="360" w:lineRule="auto"/>
        <w:jc w:val="both"/>
        <w:rPr>
          <w:rFonts w:ascii="Times New Roman" w:eastAsia="Calibri" w:hAnsi="Times New Roman" w:cs="Times New Roman"/>
        </w:rPr>
      </w:pPr>
    </w:p>
    <w:p w14:paraId="7AC77C9D"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N.M. Springer, R.J. Schmitz, Exploiting induced and natural epigenetic variation for crop improvement, Nat. Rev. Genet. 18 (2017) 563-575.</w:t>
      </w:r>
    </w:p>
    <w:p w14:paraId="52049D6D" w14:textId="77777777" w:rsidR="002E0C9C" w:rsidRPr="00176988" w:rsidRDefault="002E0C9C" w:rsidP="00176988">
      <w:pPr>
        <w:spacing w:after="0" w:line="360" w:lineRule="auto"/>
        <w:jc w:val="both"/>
        <w:rPr>
          <w:rFonts w:ascii="Times New Roman" w:eastAsia="Calibri" w:hAnsi="Times New Roman" w:cs="Times New Roman"/>
        </w:rPr>
      </w:pPr>
    </w:p>
    <w:p w14:paraId="16184B52"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G. Soffritti, M. Busconi, R.A. Sánchez, J.M. Thiercelin, M. Polissiou, M. Roldán, J.A. Fernández, Genetic and epigenetic approaches for the possible detection of adulteration and auto-adulteration in saffron (</w:t>
      </w:r>
      <w:r w:rsidRPr="00176988">
        <w:rPr>
          <w:rFonts w:ascii="Times New Roman" w:eastAsia="Calibri" w:hAnsi="Times New Roman" w:cs="Times New Roman"/>
          <w:i/>
        </w:rPr>
        <w:t>Crocus sativus</w:t>
      </w:r>
      <w:r w:rsidRPr="00176988">
        <w:rPr>
          <w:rFonts w:ascii="Times New Roman" w:eastAsia="Calibri" w:hAnsi="Times New Roman" w:cs="Times New Roman"/>
        </w:rPr>
        <w:t xml:space="preserve"> L.) spicem Molecules. 21 (2016) 343.</w:t>
      </w:r>
    </w:p>
    <w:p w14:paraId="3D0E51C5" w14:textId="77777777" w:rsidR="002E0C9C" w:rsidRPr="00176988" w:rsidRDefault="002E0C9C" w:rsidP="00176988">
      <w:pPr>
        <w:spacing w:after="0" w:line="360" w:lineRule="auto"/>
        <w:jc w:val="both"/>
        <w:rPr>
          <w:rFonts w:ascii="Times New Roman" w:eastAsia="Calibri" w:hAnsi="Times New Roman" w:cs="Times New Roman"/>
        </w:rPr>
      </w:pPr>
    </w:p>
    <w:p w14:paraId="6963C942"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G. Marconi, R. Pace, A. Traini, L. Raggi, S. Lutts, M. Chiusano, M. Guiducci, M. Falcinelli, P. Benincasa, E. Albertini, Use of MSAP markers to analyse the effects of salt stress on DNA methylation in rapeseed (</w:t>
      </w:r>
      <w:r w:rsidRPr="00176988">
        <w:rPr>
          <w:rFonts w:ascii="Times New Roman" w:eastAsia="Calibri" w:hAnsi="Times New Roman" w:cs="Times New Roman"/>
          <w:i/>
        </w:rPr>
        <w:t>Brassica napus</w:t>
      </w:r>
      <w:r w:rsidRPr="00176988">
        <w:rPr>
          <w:rFonts w:ascii="Times New Roman" w:eastAsia="Calibri" w:hAnsi="Times New Roman" w:cs="Times New Roman"/>
        </w:rPr>
        <w:t xml:space="preserve"> var. </w:t>
      </w:r>
      <w:r w:rsidRPr="00176988">
        <w:rPr>
          <w:rFonts w:ascii="Times New Roman" w:eastAsia="Calibri" w:hAnsi="Times New Roman" w:cs="Times New Roman"/>
          <w:i/>
        </w:rPr>
        <w:t>oleifera</w:t>
      </w:r>
      <w:r w:rsidRPr="00176988">
        <w:rPr>
          <w:rFonts w:ascii="Times New Roman" w:eastAsia="Calibri" w:hAnsi="Times New Roman" w:cs="Times New Roman"/>
        </w:rPr>
        <w:t xml:space="preserve">). PLoS ONE. 8 (2013) e75597. </w:t>
      </w:r>
    </w:p>
    <w:p w14:paraId="342CC8E3" w14:textId="77777777" w:rsidR="002E0C9C" w:rsidRPr="00176988" w:rsidRDefault="002E0C9C" w:rsidP="00176988">
      <w:pPr>
        <w:spacing w:after="0" w:line="360" w:lineRule="auto"/>
        <w:jc w:val="both"/>
        <w:rPr>
          <w:rFonts w:ascii="Times New Roman" w:eastAsia="Calibri" w:hAnsi="Times New Roman" w:cs="Times New Roman"/>
        </w:rPr>
      </w:pPr>
    </w:p>
    <w:p w14:paraId="35237320"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L. Stagnati, G. Soffritti, A. Lanubile, M. Busconi, Comparison of six methods for the recovery of PCR-compatible microbial DNA from an agricultural biogas plant, Appl. Microbiol. Biotechnol. 101 (2017) 3907.</w:t>
      </w:r>
    </w:p>
    <w:p w14:paraId="2C04511E" w14:textId="77777777" w:rsidR="002E0C9C" w:rsidRPr="00176988" w:rsidRDefault="002E0C9C" w:rsidP="00176988">
      <w:pPr>
        <w:spacing w:after="0" w:line="360" w:lineRule="auto"/>
        <w:jc w:val="both"/>
        <w:rPr>
          <w:rFonts w:ascii="Times New Roman" w:eastAsia="Calibri" w:hAnsi="Times New Roman" w:cs="Times New Roman"/>
        </w:rPr>
      </w:pPr>
    </w:p>
    <w:p w14:paraId="3CA8B21B"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R. Peakall, P.E. Smouse, GenAlEx 6.5: genetic analysis in Excel. Population genetic software for teaching and research. Mol. Ecol. Notes. 6 (2006) 288-295. </w:t>
      </w:r>
    </w:p>
    <w:p w14:paraId="2EC59737" w14:textId="77777777" w:rsidR="002E0C9C" w:rsidRPr="00176988" w:rsidRDefault="002E0C9C" w:rsidP="00176988">
      <w:pPr>
        <w:spacing w:after="0" w:line="360" w:lineRule="auto"/>
        <w:jc w:val="both"/>
        <w:rPr>
          <w:rFonts w:ascii="Times New Roman" w:eastAsia="Calibri" w:hAnsi="Times New Roman" w:cs="Times New Roman"/>
        </w:rPr>
      </w:pPr>
    </w:p>
    <w:p w14:paraId="6D46F7EA"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R. Peakall, P.E. Smouse, GenAlEx 6.5: genetic analysis in Excel. Population genetic software for teaching and research – an update, Bioinformatics. 28 (2012) 2537-2539.</w:t>
      </w:r>
    </w:p>
    <w:p w14:paraId="56A1AB2A" w14:textId="77777777" w:rsidR="002E0C9C" w:rsidRPr="00176988" w:rsidRDefault="002E0C9C" w:rsidP="00176988">
      <w:pPr>
        <w:spacing w:after="0" w:line="360" w:lineRule="auto"/>
        <w:jc w:val="both"/>
        <w:rPr>
          <w:rFonts w:ascii="Times New Roman" w:eastAsia="Calibri" w:hAnsi="Times New Roman" w:cs="Times New Roman"/>
        </w:rPr>
      </w:pPr>
    </w:p>
    <w:p w14:paraId="13305E7A"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L. Excoffier, P. Smouse, J. Quattro, Analysis of molecular variance inferred from metric distances among DNA haplotypes: application to human mitochondrial DNA restriction data. Genetics. 131 (1992) 479-491. </w:t>
      </w:r>
    </w:p>
    <w:p w14:paraId="41A5173B" w14:textId="77777777" w:rsidR="002E0C9C" w:rsidRPr="00176988" w:rsidRDefault="002E0C9C" w:rsidP="00176988">
      <w:pPr>
        <w:spacing w:after="0" w:line="360" w:lineRule="auto"/>
        <w:jc w:val="both"/>
        <w:rPr>
          <w:rFonts w:ascii="Times New Roman" w:eastAsia="Calibri" w:hAnsi="Times New Roman" w:cs="Times New Roman"/>
        </w:rPr>
      </w:pPr>
    </w:p>
    <w:p w14:paraId="75791303"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 xml:space="preserve">R Core Team R: A language and environment for statistical computing. R Foundation for Statistical Computing, Vienna, Austria. (2017) URL </w:t>
      </w:r>
      <w:hyperlink r:id="rId8" w:history="1">
        <w:r w:rsidRPr="00176988">
          <w:rPr>
            <w:rFonts w:ascii="Times New Roman" w:eastAsia="Calibri" w:hAnsi="Times New Roman" w:cs="Times New Roman"/>
            <w:color w:val="0563C1"/>
            <w:u w:val="single"/>
          </w:rPr>
          <w:t>https://www.R-project.org/</w:t>
        </w:r>
      </w:hyperlink>
      <w:r w:rsidRPr="00176988">
        <w:rPr>
          <w:rFonts w:ascii="Times New Roman" w:eastAsia="Calibri" w:hAnsi="Times New Roman" w:cs="Times New Roman"/>
        </w:rPr>
        <w:t>.</w:t>
      </w:r>
    </w:p>
    <w:p w14:paraId="40DB5F76" w14:textId="77777777" w:rsidR="002E0C9C" w:rsidRPr="00176988" w:rsidRDefault="002E0C9C" w:rsidP="00176988">
      <w:pPr>
        <w:spacing w:after="0" w:line="360" w:lineRule="auto"/>
        <w:jc w:val="both"/>
        <w:rPr>
          <w:rFonts w:ascii="Times New Roman" w:eastAsia="Calibri" w:hAnsi="Times New Roman" w:cs="Times New Roman"/>
        </w:rPr>
      </w:pPr>
    </w:p>
    <w:p w14:paraId="3AEA17FF"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lastRenderedPageBreak/>
        <w:t>J. Paszkowski, U. Grossniklaus, Selected aspects of transgenerational epigenetic inheritance and resetting in plants. Curr. Opin. Plant. Biol. 14 (2011) 195-203.</w:t>
      </w:r>
    </w:p>
    <w:p w14:paraId="41A75B37" w14:textId="77777777" w:rsidR="002E0C9C" w:rsidRPr="00176988" w:rsidRDefault="002E0C9C" w:rsidP="00176988">
      <w:pPr>
        <w:spacing w:after="0"/>
        <w:ind w:left="720"/>
        <w:contextualSpacing/>
        <w:rPr>
          <w:rFonts w:ascii="Times New Roman" w:eastAsia="Calibri" w:hAnsi="Times New Roman" w:cs="Times New Roman"/>
        </w:rPr>
      </w:pPr>
    </w:p>
    <w:p w14:paraId="4C63350E"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Wibowo, C. Becker, G. Marconi, J. Durr, J. Price, J. Hagmann, R. Papareddy, H. Putra, J. Kageyama, J. Becker, D. Weigel, J. Gutierrez-Marcos, Hyperosmotic stress memory in Arabidopsis is mediated by distinct epigenetically labile sites in the genome and is restricted in the male germline by DNA glycosylase activity, Elife. (2016) 5.</w:t>
      </w:r>
    </w:p>
    <w:p w14:paraId="14F73F64" w14:textId="77777777" w:rsidR="002E0C9C" w:rsidRPr="00176988" w:rsidRDefault="002E0C9C" w:rsidP="00176988">
      <w:pPr>
        <w:spacing w:after="0" w:line="360" w:lineRule="auto"/>
        <w:jc w:val="both"/>
        <w:rPr>
          <w:rFonts w:ascii="Times New Roman" w:eastAsia="Calibri" w:hAnsi="Times New Roman" w:cs="Times New Roman"/>
        </w:rPr>
      </w:pPr>
    </w:p>
    <w:p w14:paraId="6C47A8FB" w14:textId="77777777" w:rsidR="002E0C9C" w:rsidRPr="00176988" w:rsidRDefault="002E0C9C" w:rsidP="00176988">
      <w:pPr>
        <w:numPr>
          <w:ilvl w:val="0"/>
          <w:numId w:val="3"/>
        </w:numPr>
        <w:spacing w:after="0" w:line="360" w:lineRule="auto"/>
        <w:contextualSpacing/>
        <w:jc w:val="both"/>
        <w:rPr>
          <w:rFonts w:ascii="Times New Roman" w:eastAsia="Calibri" w:hAnsi="Times New Roman" w:cs="Times New Roman"/>
        </w:rPr>
      </w:pPr>
      <w:r w:rsidRPr="00176988">
        <w:rPr>
          <w:rFonts w:ascii="Times New Roman" w:eastAsia="Calibri" w:hAnsi="Times New Roman" w:cs="Times New Roman"/>
        </w:rPr>
        <w:t>E.J. Richards, Natural epigenetic variation in plant species: a view from the field. Curr. Opin. Plant. Biol. 14 (2011) 204-209.</w:t>
      </w:r>
    </w:p>
    <w:p w14:paraId="142A943B" w14:textId="6DB272C9" w:rsidR="002E0C9C" w:rsidRPr="00176988" w:rsidRDefault="002E0C9C" w:rsidP="00176988">
      <w:pPr>
        <w:spacing w:after="0"/>
        <w:rPr>
          <w:rFonts w:ascii="Times New Roman" w:eastAsia="Calibri" w:hAnsi="Times New Roman" w:cs="Times New Roman"/>
        </w:rPr>
      </w:pPr>
    </w:p>
    <w:p w14:paraId="71EA7ECE" w14:textId="7F0388E2" w:rsidR="00176988" w:rsidRPr="00176988" w:rsidRDefault="00176988" w:rsidP="00176988">
      <w:pPr>
        <w:spacing w:after="0"/>
        <w:rPr>
          <w:rFonts w:ascii="Times New Roman" w:eastAsia="Calibri" w:hAnsi="Times New Roman" w:cs="Times New Roman"/>
        </w:rPr>
      </w:pPr>
    </w:p>
    <w:p w14:paraId="45A75451" w14:textId="38A495B9" w:rsidR="00176988" w:rsidRPr="00176988" w:rsidRDefault="00176988" w:rsidP="00176988">
      <w:pPr>
        <w:spacing w:after="0"/>
        <w:rPr>
          <w:rFonts w:ascii="Times New Roman" w:eastAsia="Calibri" w:hAnsi="Times New Roman" w:cs="Times New Roman"/>
        </w:rPr>
      </w:pPr>
    </w:p>
    <w:p w14:paraId="1D10B852" w14:textId="564924E2" w:rsidR="00176988" w:rsidRPr="00176988" w:rsidRDefault="00176988" w:rsidP="00176988">
      <w:pPr>
        <w:spacing w:after="0"/>
        <w:rPr>
          <w:rFonts w:ascii="Times New Roman" w:eastAsia="Calibri" w:hAnsi="Times New Roman" w:cs="Times New Roman"/>
        </w:rPr>
      </w:pPr>
    </w:p>
    <w:p w14:paraId="4F18CF3D" w14:textId="73767C8E" w:rsidR="00176988" w:rsidRPr="00176988" w:rsidRDefault="00176988" w:rsidP="00176988">
      <w:pPr>
        <w:spacing w:after="0"/>
        <w:rPr>
          <w:rFonts w:ascii="Times New Roman" w:eastAsia="Calibri" w:hAnsi="Times New Roman" w:cs="Times New Roman"/>
        </w:rPr>
      </w:pPr>
    </w:p>
    <w:p w14:paraId="23954CAC" w14:textId="44C7722E" w:rsidR="00176988" w:rsidRPr="00176988" w:rsidRDefault="00176988" w:rsidP="00176988">
      <w:pPr>
        <w:spacing w:after="0"/>
        <w:rPr>
          <w:rFonts w:ascii="Times New Roman" w:eastAsia="Calibri" w:hAnsi="Times New Roman" w:cs="Times New Roman"/>
        </w:rPr>
      </w:pPr>
    </w:p>
    <w:p w14:paraId="32742448" w14:textId="33DF231C" w:rsidR="00176988" w:rsidRPr="00176988" w:rsidRDefault="00176988" w:rsidP="00176988">
      <w:pPr>
        <w:spacing w:after="0"/>
        <w:rPr>
          <w:rFonts w:ascii="Times New Roman" w:eastAsia="Calibri" w:hAnsi="Times New Roman" w:cs="Times New Roman"/>
        </w:rPr>
      </w:pPr>
    </w:p>
    <w:p w14:paraId="1252A677" w14:textId="409C95E2" w:rsidR="00176988" w:rsidRPr="00176988" w:rsidRDefault="00176988" w:rsidP="00176988">
      <w:pPr>
        <w:spacing w:after="0"/>
        <w:rPr>
          <w:rFonts w:ascii="Times New Roman" w:eastAsia="Calibri" w:hAnsi="Times New Roman" w:cs="Times New Roman"/>
        </w:rPr>
      </w:pPr>
    </w:p>
    <w:p w14:paraId="522ECBFA" w14:textId="026F1F54" w:rsidR="00176988" w:rsidRPr="00176988" w:rsidRDefault="00176988" w:rsidP="00176988">
      <w:pPr>
        <w:spacing w:after="0"/>
        <w:rPr>
          <w:rFonts w:ascii="Times New Roman" w:eastAsia="Calibri" w:hAnsi="Times New Roman" w:cs="Times New Roman"/>
        </w:rPr>
      </w:pPr>
    </w:p>
    <w:p w14:paraId="7C11960E" w14:textId="0B546598" w:rsidR="00176988" w:rsidRPr="00176988" w:rsidRDefault="00176988" w:rsidP="00176988">
      <w:pPr>
        <w:spacing w:after="0"/>
        <w:rPr>
          <w:rFonts w:ascii="Times New Roman" w:eastAsia="Calibri" w:hAnsi="Times New Roman" w:cs="Times New Roman"/>
        </w:rPr>
      </w:pPr>
    </w:p>
    <w:p w14:paraId="3FCA39A2" w14:textId="39219D8F" w:rsidR="00176988" w:rsidRPr="00176988" w:rsidRDefault="00176988" w:rsidP="00176988">
      <w:pPr>
        <w:spacing w:after="0"/>
        <w:rPr>
          <w:rFonts w:ascii="Times New Roman" w:eastAsia="Calibri" w:hAnsi="Times New Roman" w:cs="Times New Roman"/>
        </w:rPr>
      </w:pPr>
    </w:p>
    <w:p w14:paraId="59A64E9D" w14:textId="598E408D" w:rsidR="00176988" w:rsidRPr="00176988" w:rsidRDefault="00176988" w:rsidP="00176988">
      <w:pPr>
        <w:spacing w:after="0"/>
        <w:rPr>
          <w:rFonts w:ascii="Times New Roman" w:eastAsia="Calibri" w:hAnsi="Times New Roman" w:cs="Times New Roman"/>
        </w:rPr>
      </w:pPr>
    </w:p>
    <w:p w14:paraId="414F3CDC" w14:textId="77777777" w:rsidR="00176988" w:rsidRPr="00176988" w:rsidRDefault="00176988" w:rsidP="00176988">
      <w:pPr>
        <w:spacing w:after="0"/>
        <w:rPr>
          <w:rFonts w:ascii="Times New Roman" w:eastAsia="Calibri" w:hAnsi="Times New Roman" w:cs="Times New Roman"/>
        </w:rPr>
      </w:pPr>
    </w:p>
    <w:p w14:paraId="53321837" w14:textId="3A162D58" w:rsidR="002E0C9C" w:rsidRDefault="002E0C9C" w:rsidP="00176988">
      <w:pPr>
        <w:spacing w:after="0" w:line="360" w:lineRule="auto"/>
        <w:jc w:val="both"/>
        <w:rPr>
          <w:rFonts w:ascii="Times New Roman" w:hAnsi="Times New Roman" w:cs="Times New Roman"/>
          <w:bCs/>
        </w:rPr>
      </w:pPr>
    </w:p>
    <w:p w14:paraId="7FD65312" w14:textId="6DAB8FE2" w:rsidR="00176988" w:rsidRDefault="00176988" w:rsidP="00176988">
      <w:pPr>
        <w:spacing w:after="0" w:line="360" w:lineRule="auto"/>
        <w:jc w:val="both"/>
        <w:rPr>
          <w:rFonts w:ascii="Times New Roman" w:hAnsi="Times New Roman" w:cs="Times New Roman"/>
          <w:bCs/>
        </w:rPr>
      </w:pPr>
    </w:p>
    <w:p w14:paraId="69BBC7A3" w14:textId="122B833F" w:rsidR="00176988" w:rsidRDefault="00176988" w:rsidP="00176988">
      <w:pPr>
        <w:spacing w:after="0" w:line="360" w:lineRule="auto"/>
        <w:jc w:val="both"/>
        <w:rPr>
          <w:rFonts w:ascii="Times New Roman" w:hAnsi="Times New Roman" w:cs="Times New Roman"/>
          <w:bCs/>
        </w:rPr>
      </w:pPr>
    </w:p>
    <w:p w14:paraId="2A56B61E" w14:textId="257397C0" w:rsidR="00176988" w:rsidRDefault="00176988" w:rsidP="00176988">
      <w:pPr>
        <w:spacing w:after="0" w:line="360" w:lineRule="auto"/>
        <w:jc w:val="both"/>
        <w:rPr>
          <w:rFonts w:ascii="Times New Roman" w:hAnsi="Times New Roman" w:cs="Times New Roman"/>
          <w:bCs/>
        </w:rPr>
      </w:pPr>
    </w:p>
    <w:p w14:paraId="5E9166CE" w14:textId="6B9E0938" w:rsidR="00176988" w:rsidRDefault="00176988" w:rsidP="00176988">
      <w:pPr>
        <w:spacing w:after="0" w:line="360" w:lineRule="auto"/>
        <w:jc w:val="both"/>
        <w:rPr>
          <w:rFonts w:ascii="Times New Roman" w:hAnsi="Times New Roman" w:cs="Times New Roman"/>
          <w:bCs/>
        </w:rPr>
      </w:pPr>
    </w:p>
    <w:p w14:paraId="28D496BE" w14:textId="1222378B" w:rsidR="00176988" w:rsidRDefault="00176988" w:rsidP="00176988">
      <w:pPr>
        <w:spacing w:after="0" w:line="360" w:lineRule="auto"/>
        <w:jc w:val="both"/>
        <w:rPr>
          <w:rFonts w:ascii="Times New Roman" w:hAnsi="Times New Roman" w:cs="Times New Roman"/>
          <w:bCs/>
        </w:rPr>
      </w:pPr>
    </w:p>
    <w:p w14:paraId="45B982BF" w14:textId="3FFB1616" w:rsidR="00176988" w:rsidRDefault="00176988" w:rsidP="00176988">
      <w:pPr>
        <w:spacing w:after="0" w:line="360" w:lineRule="auto"/>
        <w:jc w:val="both"/>
        <w:rPr>
          <w:rFonts w:ascii="Times New Roman" w:hAnsi="Times New Roman" w:cs="Times New Roman"/>
          <w:bCs/>
        </w:rPr>
      </w:pPr>
    </w:p>
    <w:p w14:paraId="1E8B2076" w14:textId="212C7121" w:rsidR="00176988" w:rsidRDefault="00176988" w:rsidP="00176988">
      <w:pPr>
        <w:spacing w:after="0" w:line="360" w:lineRule="auto"/>
        <w:jc w:val="both"/>
        <w:rPr>
          <w:rFonts w:ascii="Times New Roman" w:hAnsi="Times New Roman" w:cs="Times New Roman"/>
          <w:bCs/>
        </w:rPr>
      </w:pPr>
    </w:p>
    <w:p w14:paraId="40FCB7DC" w14:textId="77777777" w:rsidR="00176988" w:rsidRPr="00176988" w:rsidRDefault="00176988" w:rsidP="00176988">
      <w:pPr>
        <w:spacing w:after="0" w:line="360" w:lineRule="auto"/>
        <w:jc w:val="both"/>
        <w:rPr>
          <w:rFonts w:ascii="Times New Roman" w:hAnsi="Times New Roman" w:cs="Times New Roman"/>
          <w:bCs/>
        </w:rPr>
      </w:pPr>
    </w:p>
    <w:p w14:paraId="4A0063AE" w14:textId="67D1DE46" w:rsidR="00A300BD" w:rsidRDefault="00A300BD" w:rsidP="00176988">
      <w:pPr>
        <w:spacing w:after="0" w:line="360" w:lineRule="auto"/>
        <w:jc w:val="both"/>
        <w:rPr>
          <w:rFonts w:ascii="Times New Roman" w:hAnsi="Times New Roman" w:cs="Times New Roman"/>
        </w:rPr>
      </w:pPr>
    </w:p>
    <w:p w14:paraId="79491B16" w14:textId="62D89DAE" w:rsidR="00FB6C16" w:rsidRDefault="00FB6C16" w:rsidP="00176988">
      <w:pPr>
        <w:spacing w:after="0" w:line="360" w:lineRule="auto"/>
        <w:jc w:val="both"/>
        <w:rPr>
          <w:rFonts w:ascii="Times New Roman" w:hAnsi="Times New Roman" w:cs="Times New Roman"/>
        </w:rPr>
      </w:pPr>
    </w:p>
    <w:p w14:paraId="2B2603EA" w14:textId="07F64D69" w:rsidR="00FB6C16" w:rsidRDefault="00FB6C16" w:rsidP="00176988">
      <w:pPr>
        <w:spacing w:after="0" w:line="360" w:lineRule="auto"/>
        <w:jc w:val="both"/>
        <w:rPr>
          <w:rFonts w:ascii="Times New Roman" w:hAnsi="Times New Roman" w:cs="Times New Roman"/>
        </w:rPr>
      </w:pPr>
    </w:p>
    <w:p w14:paraId="0F045C2F" w14:textId="58927291" w:rsidR="00FB6C16" w:rsidRDefault="00FB6C16" w:rsidP="00176988">
      <w:pPr>
        <w:spacing w:after="0" w:line="360" w:lineRule="auto"/>
        <w:jc w:val="both"/>
        <w:rPr>
          <w:rFonts w:ascii="Times New Roman" w:hAnsi="Times New Roman" w:cs="Times New Roman"/>
        </w:rPr>
      </w:pPr>
    </w:p>
    <w:p w14:paraId="0541F980" w14:textId="4D8249C4" w:rsidR="00FB6C16" w:rsidRDefault="00FB6C16" w:rsidP="00176988">
      <w:pPr>
        <w:spacing w:after="0" w:line="360" w:lineRule="auto"/>
        <w:jc w:val="both"/>
        <w:rPr>
          <w:rFonts w:ascii="Times New Roman" w:hAnsi="Times New Roman" w:cs="Times New Roman"/>
        </w:rPr>
      </w:pPr>
    </w:p>
    <w:p w14:paraId="1A54B14F" w14:textId="58EF17B9" w:rsidR="00FB6C16" w:rsidRDefault="00FB6C16" w:rsidP="00176988">
      <w:pPr>
        <w:spacing w:after="0" w:line="360" w:lineRule="auto"/>
        <w:jc w:val="both"/>
        <w:rPr>
          <w:rFonts w:ascii="Times New Roman" w:hAnsi="Times New Roman" w:cs="Times New Roman"/>
        </w:rPr>
      </w:pPr>
    </w:p>
    <w:p w14:paraId="164DA792" w14:textId="77777777" w:rsidR="00436E94" w:rsidRPr="00176988" w:rsidRDefault="00436E94" w:rsidP="00176988">
      <w:pPr>
        <w:spacing w:after="0" w:line="360" w:lineRule="auto"/>
        <w:jc w:val="both"/>
        <w:rPr>
          <w:rFonts w:ascii="Times New Roman" w:hAnsi="Times New Roman" w:cs="Times New Roman"/>
        </w:rPr>
      </w:pPr>
      <w:r w:rsidRPr="00176988">
        <w:rPr>
          <w:rFonts w:ascii="Times New Roman" w:hAnsi="Times New Roman" w:cs="Times New Roman"/>
          <w:b/>
        </w:rPr>
        <w:lastRenderedPageBreak/>
        <w:t>Table 1.</w:t>
      </w:r>
      <w:r w:rsidRPr="00176988">
        <w:rPr>
          <w:rFonts w:ascii="Times New Roman" w:hAnsi="Times New Roman" w:cs="Times New Roman"/>
        </w:rPr>
        <w:t xml:space="preserve"> Information concerning the identification and geographic origin (country and province or Region) has been reported. The last column reports when the accessions have been received and cultivated for the first time in the experimental field of the WSCC in Cuenca (Spain).</w:t>
      </w:r>
    </w:p>
    <w:tbl>
      <w:tblPr>
        <w:tblStyle w:val="Grigliatabel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1"/>
        <w:gridCol w:w="2232"/>
        <w:gridCol w:w="2232"/>
        <w:gridCol w:w="2232"/>
      </w:tblGrid>
      <w:tr w:rsidR="00436E94" w:rsidRPr="00176988" w14:paraId="271C6260" w14:textId="77777777" w:rsidTr="008458A6">
        <w:trPr>
          <w:trHeight w:val="416"/>
        </w:trPr>
        <w:tc>
          <w:tcPr>
            <w:tcW w:w="2231" w:type="dxa"/>
            <w:tcBorders>
              <w:top w:val="single" w:sz="4" w:space="0" w:color="auto"/>
              <w:bottom w:val="single" w:sz="4" w:space="0" w:color="auto"/>
            </w:tcBorders>
            <w:shd w:val="clear" w:color="auto" w:fill="auto"/>
          </w:tcPr>
          <w:p w14:paraId="3C22486F"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Accession ID</w:t>
            </w:r>
          </w:p>
        </w:tc>
        <w:tc>
          <w:tcPr>
            <w:tcW w:w="2232" w:type="dxa"/>
            <w:tcBorders>
              <w:top w:val="single" w:sz="4" w:space="0" w:color="auto"/>
              <w:bottom w:val="single" w:sz="4" w:space="0" w:color="auto"/>
            </w:tcBorders>
            <w:shd w:val="clear" w:color="auto" w:fill="auto"/>
          </w:tcPr>
          <w:p w14:paraId="0A418D3D"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Country of origin</w:t>
            </w:r>
          </w:p>
        </w:tc>
        <w:tc>
          <w:tcPr>
            <w:tcW w:w="2232" w:type="dxa"/>
            <w:tcBorders>
              <w:top w:val="single" w:sz="4" w:space="0" w:color="auto"/>
              <w:bottom w:val="single" w:sz="4" w:space="0" w:color="auto"/>
            </w:tcBorders>
            <w:shd w:val="clear" w:color="auto" w:fill="auto"/>
          </w:tcPr>
          <w:p w14:paraId="0FD41882"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Province</w:t>
            </w:r>
          </w:p>
        </w:tc>
        <w:tc>
          <w:tcPr>
            <w:tcW w:w="2232" w:type="dxa"/>
            <w:tcBorders>
              <w:top w:val="single" w:sz="4" w:space="0" w:color="auto"/>
              <w:bottom w:val="single" w:sz="4" w:space="0" w:color="auto"/>
            </w:tcBorders>
            <w:shd w:val="clear" w:color="auto" w:fill="auto"/>
          </w:tcPr>
          <w:p w14:paraId="56BCE14E"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First sowing in WSCC</w:t>
            </w:r>
            <w:r w:rsidRPr="00176988">
              <w:rPr>
                <w:rFonts w:ascii="Times New Roman" w:hAnsi="Times New Roman" w:cs="Times New Roman"/>
                <w:b/>
                <w:sz w:val="20"/>
                <w:szCs w:val="20"/>
                <w:vertAlign w:val="superscript"/>
                <w:lang w:val="en-US"/>
              </w:rPr>
              <w:t>a</w:t>
            </w:r>
          </w:p>
        </w:tc>
      </w:tr>
      <w:tr w:rsidR="00436E94" w:rsidRPr="00176988" w14:paraId="4D65C4B4" w14:textId="77777777" w:rsidTr="008458A6">
        <w:tc>
          <w:tcPr>
            <w:tcW w:w="2231" w:type="dxa"/>
            <w:tcBorders>
              <w:top w:val="single" w:sz="4" w:space="0" w:color="auto"/>
            </w:tcBorders>
            <w:shd w:val="clear" w:color="auto" w:fill="auto"/>
          </w:tcPr>
          <w:p w14:paraId="06F6CC14"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BCU001584</w:t>
            </w:r>
          </w:p>
        </w:tc>
        <w:tc>
          <w:tcPr>
            <w:tcW w:w="2232" w:type="dxa"/>
            <w:tcBorders>
              <w:top w:val="single" w:sz="4" w:space="0" w:color="auto"/>
            </w:tcBorders>
            <w:shd w:val="clear" w:color="auto" w:fill="auto"/>
          </w:tcPr>
          <w:p w14:paraId="44FFCE84"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tcBorders>
              <w:top w:val="single" w:sz="4" w:space="0" w:color="auto"/>
            </w:tcBorders>
            <w:shd w:val="clear" w:color="auto" w:fill="auto"/>
          </w:tcPr>
          <w:p w14:paraId="24A28116"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Albacete</w:t>
            </w:r>
          </w:p>
        </w:tc>
        <w:tc>
          <w:tcPr>
            <w:tcW w:w="2232" w:type="dxa"/>
            <w:tcBorders>
              <w:top w:val="single" w:sz="4" w:space="0" w:color="auto"/>
            </w:tcBorders>
            <w:shd w:val="clear" w:color="auto" w:fill="auto"/>
          </w:tcPr>
          <w:p w14:paraId="093EE863"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2005</w:t>
            </w:r>
          </w:p>
        </w:tc>
      </w:tr>
      <w:tr w:rsidR="00436E94" w:rsidRPr="00176988" w14:paraId="42536886" w14:textId="77777777" w:rsidTr="008458A6">
        <w:tc>
          <w:tcPr>
            <w:tcW w:w="2231" w:type="dxa"/>
            <w:shd w:val="clear" w:color="auto" w:fill="auto"/>
          </w:tcPr>
          <w:p w14:paraId="543803B5"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BCU001619</w:t>
            </w:r>
          </w:p>
        </w:tc>
        <w:tc>
          <w:tcPr>
            <w:tcW w:w="2232" w:type="dxa"/>
            <w:shd w:val="clear" w:color="auto" w:fill="auto"/>
          </w:tcPr>
          <w:p w14:paraId="03F31A3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shd w:val="clear" w:color="auto" w:fill="auto"/>
          </w:tcPr>
          <w:p w14:paraId="2040585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Toledo</w:t>
            </w:r>
          </w:p>
        </w:tc>
        <w:tc>
          <w:tcPr>
            <w:tcW w:w="2232" w:type="dxa"/>
            <w:shd w:val="clear" w:color="auto" w:fill="auto"/>
          </w:tcPr>
          <w:p w14:paraId="5F89BE39"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5B335A24" w14:textId="77777777" w:rsidTr="008458A6">
        <w:tc>
          <w:tcPr>
            <w:tcW w:w="2231" w:type="dxa"/>
            <w:shd w:val="clear" w:color="auto" w:fill="auto"/>
          </w:tcPr>
          <w:p w14:paraId="14DDB20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BCU001649</w:t>
            </w:r>
          </w:p>
        </w:tc>
        <w:tc>
          <w:tcPr>
            <w:tcW w:w="2232" w:type="dxa"/>
            <w:shd w:val="clear" w:color="auto" w:fill="auto"/>
          </w:tcPr>
          <w:p w14:paraId="180365C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Morocco</w:t>
            </w:r>
          </w:p>
        </w:tc>
        <w:tc>
          <w:tcPr>
            <w:tcW w:w="2232" w:type="dxa"/>
            <w:shd w:val="clear" w:color="auto" w:fill="auto"/>
          </w:tcPr>
          <w:p w14:paraId="55633ADC"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Ouarzazate</w:t>
            </w:r>
          </w:p>
        </w:tc>
        <w:tc>
          <w:tcPr>
            <w:tcW w:w="2232" w:type="dxa"/>
            <w:shd w:val="clear" w:color="auto" w:fill="auto"/>
          </w:tcPr>
          <w:p w14:paraId="5AD5E80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73B27F2A" w14:textId="77777777" w:rsidTr="008458A6">
        <w:tc>
          <w:tcPr>
            <w:tcW w:w="2231" w:type="dxa"/>
            <w:shd w:val="clear" w:color="auto" w:fill="auto"/>
          </w:tcPr>
          <w:p w14:paraId="5C15EBBF"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BCU001672</w:t>
            </w:r>
          </w:p>
        </w:tc>
        <w:tc>
          <w:tcPr>
            <w:tcW w:w="2232" w:type="dxa"/>
            <w:shd w:val="clear" w:color="auto" w:fill="auto"/>
          </w:tcPr>
          <w:p w14:paraId="5001E1F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shd w:val="clear" w:color="auto" w:fill="auto"/>
          </w:tcPr>
          <w:p w14:paraId="7346A9ED"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Teruel</w:t>
            </w:r>
          </w:p>
        </w:tc>
        <w:tc>
          <w:tcPr>
            <w:tcW w:w="2232" w:type="dxa"/>
            <w:shd w:val="clear" w:color="auto" w:fill="auto"/>
          </w:tcPr>
          <w:p w14:paraId="78F1EA32"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314ECD2C" w14:textId="77777777" w:rsidTr="008458A6">
        <w:tc>
          <w:tcPr>
            <w:tcW w:w="2231" w:type="dxa"/>
            <w:shd w:val="clear" w:color="auto" w:fill="auto"/>
          </w:tcPr>
          <w:p w14:paraId="21C569F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BCU001687</w:t>
            </w:r>
          </w:p>
        </w:tc>
        <w:tc>
          <w:tcPr>
            <w:tcW w:w="2232" w:type="dxa"/>
            <w:shd w:val="clear" w:color="auto" w:fill="auto"/>
          </w:tcPr>
          <w:p w14:paraId="2D7EFE6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Iran</w:t>
            </w:r>
          </w:p>
        </w:tc>
        <w:tc>
          <w:tcPr>
            <w:tcW w:w="2232" w:type="dxa"/>
            <w:shd w:val="clear" w:color="auto" w:fill="auto"/>
          </w:tcPr>
          <w:p w14:paraId="7BF173F3"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Razavi Khorasan</w:t>
            </w:r>
          </w:p>
        </w:tc>
        <w:tc>
          <w:tcPr>
            <w:tcW w:w="2232" w:type="dxa"/>
            <w:shd w:val="clear" w:color="auto" w:fill="auto"/>
          </w:tcPr>
          <w:p w14:paraId="78FA31A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428D67D8" w14:textId="77777777" w:rsidTr="008458A6">
        <w:tc>
          <w:tcPr>
            <w:tcW w:w="2231" w:type="dxa"/>
            <w:shd w:val="clear" w:color="auto" w:fill="auto"/>
          </w:tcPr>
          <w:p w14:paraId="3721E92D"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BCU001697</w:t>
            </w:r>
          </w:p>
        </w:tc>
        <w:tc>
          <w:tcPr>
            <w:tcW w:w="2232" w:type="dxa"/>
            <w:shd w:val="clear" w:color="auto" w:fill="auto"/>
          </w:tcPr>
          <w:p w14:paraId="2AFB352C"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New Zealand</w:t>
            </w:r>
          </w:p>
        </w:tc>
        <w:tc>
          <w:tcPr>
            <w:tcW w:w="2232" w:type="dxa"/>
            <w:shd w:val="clear" w:color="auto" w:fill="auto"/>
          </w:tcPr>
          <w:p w14:paraId="023399F4"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Canterbury</w:t>
            </w:r>
          </w:p>
        </w:tc>
        <w:tc>
          <w:tcPr>
            <w:tcW w:w="2232" w:type="dxa"/>
            <w:shd w:val="clear" w:color="auto" w:fill="auto"/>
          </w:tcPr>
          <w:p w14:paraId="10A5C543"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4B6AF987" w14:textId="77777777" w:rsidTr="008458A6">
        <w:tc>
          <w:tcPr>
            <w:tcW w:w="2231" w:type="dxa"/>
            <w:shd w:val="clear" w:color="auto" w:fill="auto"/>
          </w:tcPr>
          <w:p w14:paraId="45D5A56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BCU001698</w:t>
            </w:r>
          </w:p>
        </w:tc>
        <w:tc>
          <w:tcPr>
            <w:tcW w:w="2232" w:type="dxa"/>
            <w:shd w:val="clear" w:color="auto" w:fill="auto"/>
          </w:tcPr>
          <w:p w14:paraId="30375BC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Turkey</w:t>
            </w:r>
          </w:p>
        </w:tc>
        <w:tc>
          <w:tcPr>
            <w:tcW w:w="2232" w:type="dxa"/>
            <w:shd w:val="clear" w:color="auto" w:fill="auto"/>
          </w:tcPr>
          <w:p w14:paraId="56C7ADD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Kastamonu</w:t>
            </w:r>
          </w:p>
        </w:tc>
        <w:tc>
          <w:tcPr>
            <w:tcW w:w="2232" w:type="dxa"/>
            <w:shd w:val="clear" w:color="auto" w:fill="auto"/>
          </w:tcPr>
          <w:p w14:paraId="4564E9D2"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2006</w:t>
            </w:r>
          </w:p>
        </w:tc>
      </w:tr>
      <w:tr w:rsidR="00436E94" w:rsidRPr="00176988" w14:paraId="23155790" w14:textId="77777777" w:rsidTr="008458A6">
        <w:tc>
          <w:tcPr>
            <w:tcW w:w="2231" w:type="dxa"/>
            <w:shd w:val="clear" w:color="auto" w:fill="auto"/>
          </w:tcPr>
          <w:p w14:paraId="61F37A85"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BCU001747</w:t>
            </w:r>
          </w:p>
        </w:tc>
        <w:tc>
          <w:tcPr>
            <w:tcW w:w="2232" w:type="dxa"/>
            <w:shd w:val="clear" w:color="auto" w:fill="auto"/>
          </w:tcPr>
          <w:p w14:paraId="54B02F49"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shd w:val="clear" w:color="auto" w:fill="auto"/>
          </w:tcPr>
          <w:p w14:paraId="0612DDBD"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Alicante</w:t>
            </w:r>
          </w:p>
        </w:tc>
        <w:tc>
          <w:tcPr>
            <w:tcW w:w="2232" w:type="dxa"/>
            <w:shd w:val="clear" w:color="auto" w:fill="auto"/>
          </w:tcPr>
          <w:p w14:paraId="1CD14373"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2007</w:t>
            </w:r>
          </w:p>
        </w:tc>
      </w:tr>
      <w:tr w:rsidR="00436E94" w:rsidRPr="00176988" w14:paraId="0D1A1A92" w14:textId="77777777" w:rsidTr="008458A6">
        <w:tc>
          <w:tcPr>
            <w:tcW w:w="2231" w:type="dxa"/>
            <w:shd w:val="clear" w:color="auto" w:fill="auto"/>
          </w:tcPr>
          <w:p w14:paraId="04CCFF6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BCU001754</w:t>
            </w:r>
          </w:p>
        </w:tc>
        <w:tc>
          <w:tcPr>
            <w:tcW w:w="2232" w:type="dxa"/>
            <w:shd w:val="clear" w:color="auto" w:fill="auto"/>
          </w:tcPr>
          <w:p w14:paraId="476F3FA7"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India</w:t>
            </w:r>
          </w:p>
        </w:tc>
        <w:tc>
          <w:tcPr>
            <w:tcW w:w="2232" w:type="dxa"/>
            <w:shd w:val="clear" w:color="auto" w:fill="auto"/>
          </w:tcPr>
          <w:p w14:paraId="11E9C1B6"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Srinagar</w:t>
            </w:r>
          </w:p>
        </w:tc>
        <w:tc>
          <w:tcPr>
            <w:tcW w:w="2232" w:type="dxa"/>
            <w:shd w:val="clear" w:color="auto" w:fill="auto"/>
          </w:tcPr>
          <w:p w14:paraId="4FB92700"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2007</w:t>
            </w:r>
          </w:p>
        </w:tc>
      </w:tr>
      <w:tr w:rsidR="00436E94" w:rsidRPr="00176988" w14:paraId="7EFA1EE9" w14:textId="77777777" w:rsidTr="008458A6">
        <w:tc>
          <w:tcPr>
            <w:tcW w:w="2231" w:type="dxa"/>
            <w:shd w:val="clear" w:color="auto" w:fill="auto"/>
          </w:tcPr>
          <w:p w14:paraId="3D7A1846"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BCU001782</w:t>
            </w:r>
          </w:p>
        </w:tc>
        <w:tc>
          <w:tcPr>
            <w:tcW w:w="2232" w:type="dxa"/>
            <w:shd w:val="clear" w:color="auto" w:fill="auto"/>
          </w:tcPr>
          <w:p w14:paraId="100208F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Italy</w:t>
            </w:r>
          </w:p>
        </w:tc>
        <w:tc>
          <w:tcPr>
            <w:tcW w:w="2232" w:type="dxa"/>
            <w:shd w:val="clear" w:color="auto" w:fill="auto"/>
          </w:tcPr>
          <w:p w14:paraId="391F269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Cagliari</w:t>
            </w:r>
          </w:p>
        </w:tc>
        <w:tc>
          <w:tcPr>
            <w:tcW w:w="2232" w:type="dxa"/>
            <w:shd w:val="clear" w:color="auto" w:fill="auto"/>
          </w:tcPr>
          <w:p w14:paraId="7B18BC3B"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2007</w:t>
            </w:r>
          </w:p>
        </w:tc>
      </w:tr>
      <w:tr w:rsidR="00436E94" w:rsidRPr="00176988" w14:paraId="6B068014" w14:textId="77777777" w:rsidTr="008458A6">
        <w:tc>
          <w:tcPr>
            <w:tcW w:w="2231" w:type="dxa"/>
            <w:shd w:val="clear" w:color="auto" w:fill="auto"/>
          </w:tcPr>
          <w:p w14:paraId="5C80DE0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BCU001783</w:t>
            </w:r>
          </w:p>
        </w:tc>
        <w:tc>
          <w:tcPr>
            <w:tcW w:w="2232" w:type="dxa"/>
            <w:shd w:val="clear" w:color="auto" w:fill="auto"/>
          </w:tcPr>
          <w:p w14:paraId="56D2CFD1"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Azerbaijan</w:t>
            </w:r>
          </w:p>
        </w:tc>
        <w:tc>
          <w:tcPr>
            <w:tcW w:w="2232" w:type="dxa"/>
            <w:shd w:val="clear" w:color="auto" w:fill="auto"/>
          </w:tcPr>
          <w:p w14:paraId="707B68E1"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Bilga</w:t>
            </w:r>
          </w:p>
        </w:tc>
        <w:tc>
          <w:tcPr>
            <w:tcW w:w="2232" w:type="dxa"/>
            <w:shd w:val="clear" w:color="auto" w:fill="auto"/>
          </w:tcPr>
          <w:p w14:paraId="4973656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2007</w:t>
            </w:r>
          </w:p>
        </w:tc>
      </w:tr>
      <w:tr w:rsidR="00436E94" w:rsidRPr="00176988" w14:paraId="383E4D0D" w14:textId="77777777" w:rsidTr="008458A6">
        <w:tc>
          <w:tcPr>
            <w:tcW w:w="2231" w:type="dxa"/>
            <w:shd w:val="clear" w:color="auto" w:fill="auto"/>
          </w:tcPr>
          <w:p w14:paraId="736C60AB"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BCU001806</w:t>
            </w:r>
          </w:p>
        </w:tc>
        <w:tc>
          <w:tcPr>
            <w:tcW w:w="2232" w:type="dxa"/>
            <w:shd w:val="clear" w:color="auto" w:fill="auto"/>
          </w:tcPr>
          <w:p w14:paraId="1FC5856C"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Italy</w:t>
            </w:r>
          </w:p>
        </w:tc>
        <w:tc>
          <w:tcPr>
            <w:tcW w:w="2232" w:type="dxa"/>
            <w:shd w:val="clear" w:color="auto" w:fill="auto"/>
          </w:tcPr>
          <w:p w14:paraId="779C391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Siena</w:t>
            </w:r>
          </w:p>
        </w:tc>
        <w:tc>
          <w:tcPr>
            <w:tcW w:w="2232" w:type="dxa"/>
            <w:shd w:val="clear" w:color="auto" w:fill="auto"/>
          </w:tcPr>
          <w:p w14:paraId="3F47957A"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2007</w:t>
            </w:r>
          </w:p>
        </w:tc>
      </w:tr>
      <w:tr w:rsidR="00436E94" w:rsidRPr="00176988" w14:paraId="0BEABD9E" w14:textId="77777777" w:rsidTr="008458A6">
        <w:tc>
          <w:tcPr>
            <w:tcW w:w="2231" w:type="dxa"/>
            <w:shd w:val="clear" w:color="auto" w:fill="auto"/>
          </w:tcPr>
          <w:p w14:paraId="491EBC7F"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BCU002476</w:t>
            </w:r>
          </w:p>
        </w:tc>
        <w:tc>
          <w:tcPr>
            <w:tcW w:w="2232" w:type="dxa"/>
            <w:shd w:val="clear" w:color="auto" w:fill="auto"/>
          </w:tcPr>
          <w:p w14:paraId="3B3226A2"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shd w:val="clear" w:color="auto" w:fill="auto"/>
          </w:tcPr>
          <w:p w14:paraId="0E00EE2B"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La Rioja</w:t>
            </w:r>
          </w:p>
        </w:tc>
        <w:tc>
          <w:tcPr>
            <w:tcW w:w="2232" w:type="dxa"/>
            <w:shd w:val="clear" w:color="auto" w:fill="auto"/>
          </w:tcPr>
          <w:p w14:paraId="54BDAEE1"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2008</w:t>
            </w:r>
          </w:p>
        </w:tc>
      </w:tr>
      <w:tr w:rsidR="00436E94" w:rsidRPr="00176988" w14:paraId="6DBEA676" w14:textId="77777777" w:rsidTr="008458A6">
        <w:tc>
          <w:tcPr>
            <w:tcW w:w="2231" w:type="dxa"/>
            <w:shd w:val="clear" w:color="auto" w:fill="auto"/>
          </w:tcPr>
          <w:p w14:paraId="4778FBA3"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BCU002479</w:t>
            </w:r>
          </w:p>
        </w:tc>
        <w:tc>
          <w:tcPr>
            <w:tcW w:w="2232" w:type="dxa"/>
            <w:shd w:val="clear" w:color="auto" w:fill="auto"/>
          </w:tcPr>
          <w:p w14:paraId="075A809F"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France</w:t>
            </w:r>
          </w:p>
        </w:tc>
        <w:tc>
          <w:tcPr>
            <w:tcW w:w="2232" w:type="dxa"/>
            <w:shd w:val="clear" w:color="auto" w:fill="auto"/>
          </w:tcPr>
          <w:p w14:paraId="36051686"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Midi Pyrenées</w:t>
            </w:r>
          </w:p>
        </w:tc>
        <w:tc>
          <w:tcPr>
            <w:tcW w:w="2232" w:type="dxa"/>
            <w:shd w:val="clear" w:color="auto" w:fill="auto"/>
          </w:tcPr>
          <w:p w14:paraId="7C3DE672"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2009</w:t>
            </w:r>
          </w:p>
        </w:tc>
      </w:tr>
      <w:tr w:rsidR="00436E94" w:rsidRPr="00176988" w14:paraId="13808C4C" w14:textId="77777777" w:rsidTr="008458A6">
        <w:tc>
          <w:tcPr>
            <w:tcW w:w="2231" w:type="dxa"/>
            <w:shd w:val="clear" w:color="auto" w:fill="auto"/>
          </w:tcPr>
          <w:p w14:paraId="4604F13B"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BCU002708</w:t>
            </w:r>
          </w:p>
        </w:tc>
        <w:tc>
          <w:tcPr>
            <w:tcW w:w="2232" w:type="dxa"/>
            <w:shd w:val="clear" w:color="auto" w:fill="auto"/>
          </w:tcPr>
          <w:p w14:paraId="46A741B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France</w:t>
            </w:r>
          </w:p>
        </w:tc>
        <w:tc>
          <w:tcPr>
            <w:tcW w:w="2232" w:type="dxa"/>
            <w:shd w:val="clear" w:color="auto" w:fill="auto"/>
          </w:tcPr>
          <w:p w14:paraId="19910F2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Pithiviers</w:t>
            </w:r>
          </w:p>
        </w:tc>
        <w:tc>
          <w:tcPr>
            <w:tcW w:w="2232" w:type="dxa"/>
            <w:shd w:val="clear" w:color="auto" w:fill="auto"/>
          </w:tcPr>
          <w:p w14:paraId="6CFF26CE"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2009</w:t>
            </w:r>
          </w:p>
        </w:tc>
      </w:tr>
      <w:tr w:rsidR="00436E94" w:rsidRPr="00176988" w14:paraId="080CF7E4" w14:textId="77777777" w:rsidTr="008458A6">
        <w:tc>
          <w:tcPr>
            <w:tcW w:w="2231" w:type="dxa"/>
            <w:shd w:val="clear" w:color="auto" w:fill="auto"/>
          </w:tcPr>
          <w:p w14:paraId="459302F8"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BCU002874</w:t>
            </w:r>
          </w:p>
        </w:tc>
        <w:tc>
          <w:tcPr>
            <w:tcW w:w="2232" w:type="dxa"/>
            <w:shd w:val="clear" w:color="auto" w:fill="auto"/>
          </w:tcPr>
          <w:p w14:paraId="33E5C93F"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Spain</w:t>
            </w:r>
          </w:p>
        </w:tc>
        <w:tc>
          <w:tcPr>
            <w:tcW w:w="2232" w:type="dxa"/>
            <w:shd w:val="clear" w:color="auto" w:fill="auto"/>
          </w:tcPr>
          <w:p w14:paraId="116657F9"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Guadalajara</w:t>
            </w:r>
          </w:p>
        </w:tc>
        <w:tc>
          <w:tcPr>
            <w:tcW w:w="2232" w:type="dxa"/>
            <w:shd w:val="clear" w:color="auto" w:fill="auto"/>
          </w:tcPr>
          <w:p w14:paraId="1E499605"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2010</w:t>
            </w:r>
          </w:p>
        </w:tc>
      </w:tr>
      <w:tr w:rsidR="00436E94" w:rsidRPr="00176988" w14:paraId="2FF1D519" w14:textId="77777777" w:rsidTr="008458A6">
        <w:tc>
          <w:tcPr>
            <w:tcW w:w="2231" w:type="dxa"/>
            <w:shd w:val="clear" w:color="auto" w:fill="auto"/>
          </w:tcPr>
          <w:p w14:paraId="748E9089"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BCU002930</w:t>
            </w:r>
          </w:p>
        </w:tc>
        <w:tc>
          <w:tcPr>
            <w:tcW w:w="2232" w:type="dxa"/>
            <w:shd w:val="clear" w:color="auto" w:fill="auto"/>
          </w:tcPr>
          <w:p w14:paraId="1C4BC624"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Greece</w:t>
            </w:r>
          </w:p>
        </w:tc>
        <w:tc>
          <w:tcPr>
            <w:tcW w:w="2232" w:type="dxa"/>
            <w:shd w:val="clear" w:color="auto" w:fill="auto"/>
          </w:tcPr>
          <w:p w14:paraId="21FD1BFC"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Kozani</w:t>
            </w:r>
          </w:p>
        </w:tc>
        <w:tc>
          <w:tcPr>
            <w:tcW w:w="2232" w:type="dxa"/>
            <w:shd w:val="clear" w:color="auto" w:fill="auto"/>
          </w:tcPr>
          <w:p w14:paraId="06276246" w14:textId="77777777" w:rsidR="00436E94" w:rsidRPr="00176988" w:rsidRDefault="00436E94" w:rsidP="00176988">
            <w:pPr>
              <w:jc w:val="both"/>
              <w:rPr>
                <w:rFonts w:ascii="Times New Roman" w:hAnsi="Times New Roman" w:cs="Times New Roman"/>
                <w:sz w:val="20"/>
                <w:szCs w:val="20"/>
                <w:lang w:val="en-US"/>
              </w:rPr>
            </w:pPr>
            <w:r w:rsidRPr="00176988">
              <w:rPr>
                <w:rFonts w:ascii="Times New Roman" w:hAnsi="Times New Roman" w:cs="Times New Roman"/>
                <w:sz w:val="20"/>
                <w:szCs w:val="20"/>
                <w:lang w:val="en-US"/>
              </w:rPr>
              <w:t>2010</w:t>
            </w:r>
          </w:p>
        </w:tc>
      </w:tr>
    </w:tbl>
    <w:p w14:paraId="6B88E65D" w14:textId="77777777" w:rsidR="00436E94" w:rsidRPr="00176988" w:rsidRDefault="00436E94" w:rsidP="00176988">
      <w:pPr>
        <w:spacing w:after="0" w:line="360" w:lineRule="auto"/>
        <w:jc w:val="both"/>
        <w:rPr>
          <w:rFonts w:ascii="Times New Roman" w:hAnsi="Times New Roman" w:cs="Times New Roman"/>
        </w:rPr>
      </w:pPr>
      <w:r w:rsidRPr="00176988">
        <w:rPr>
          <w:rFonts w:ascii="Times New Roman" w:hAnsi="Times New Roman" w:cs="Times New Roman"/>
        </w:rPr>
        <w:t>a: World Saffron and Crocus Collection.</w:t>
      </w:r>
    </w:p>
    <w:p w14:paraId="0BFCDB36" w14:textId="6BFC2793" w:rsidR="00D814ED" w:rsidRPr="00176988" w:rsidRDefault="00D814ED" w:rsidP="00176988">
      <w:pPr>
        <w:spacing w:after="0" w:line="360" w:lineRule="auto"/>
        <w:jc w:val="both"/>
        <w:rPr>
          <w:rFonts w:ascii="Times New Roman" w:hAnsi="Times New Roman" w:cs="Times New Roman"/>
        </w:rPr>
      </w:pPr>
    </w:p>
    <w:p w14:paraId="4387354D" w14:textId="14683512" w:rsidR="00436E94" w:rsidRPr="00176988" w:rsidRDefault="00436E94" w:rsidP="00176988">
      <w:pPr>
        <w:spacing w:after="0" w:line="360" w:lineRule="auto"/>
        <w:jc w:val="both"/>
        <w:rPr>
          <w:rFonts w:ascii="Times New Roman" w:hAnsi="Times New Roman" w:cs="Times New Roman"/>
        </w:rPr>
      </w:pPr>
    </w:p>
    <w:p w14:paraId="7CC8BBEB" w14:textId="10E1EBC3" w:rsidR="00436E94" w:rsidRPr="00176988" w:rsidRDefault="00436E94" w:rsidP="00176988">
      <w:pPr>
        <w:spacing w:after="0" w:line="360" w:lineRule="auto"/>
        <w:jc w:val="both"/>
        <w:rPr>
          <w:rFonts w:ascii="Times New Roman" w:hAnsi="Times New Roman" w:cs="Times New Roman"/>
        </w:rPr>
      </w:pPr>
    </w:p>
    <w:p w14:paraId="461E646B" w14:textId="265AD778" w:rsidR="00176988" w:rsidRPr="00176988" w:rsidRDefault="00176988" w:rsidP="00176988">
      <w:pPr>
        <w:spacing w:after="0" w:line="360" w:lineRule="auto"/>
        <w:jc w:val="both"/>
        <w:rPr>
          <w:rFonts w:ascii="Times New Roman" w:hAnsi="Times New Roman" w:cs="Times New Roman"/>
        </w:rPr>
      </w:pPr>
    </w:p>
    <w:p w14:paraId="0608E4F9" w14:textId="662D8A9C" w:rsidR="00176988" w:rsidRPr="00176988" w:rsidRDefault="00176988" w:rsidP="00176988">
      <w:pPr>
        <w:spacing w:after="0" w:line="360" w:lineRule="auto"/>
        <w:jc w:val="both"/>
        <w:rPr>
          <w:rFonts w:ascii="Times New Roman" w:hAnsi="Times New Roman" w:cs="Times New Roman"/>
        </w:rPr>
      </w:pPr>
    </w:p>
    <w:p w14:paraId="7C2B7562" w14:textId="53B9408B" w:rsidR="00176988" w:rsidRPr="00176988" w:rsidRDefault="00176988" w:rsidP="00176988">
      <w:pPr>
        <w:spacing w:after="0" w:line="360" w:lineRule="auto"/>
        <w:jc w:val="both"/>
        <w:rPr>
          <w:rFonts w:ascii="Times New Roman" w:hAnsi="Times New Roman" w:cs="Times New Roman"/>
        </w:rPr>
      </w:pPr>
    </w:p>
    <w:p w14:paraId="04EE027F" w14:textId="42B77670" w:rsidR="00176988" w:rsidRPr="00176988" w:rsidRDefault="00176988" w:rsidP="00176988">
      <w:pPr>
        <w:spacing w:after="0" w:line="360" w:lineRule="auto"/>
        <w:jc w:val="both"/>
        <w:rPr>
          <w:rFonts w:ascii="Times New Roman" w:hAnsi="Times New Roman" w:cs="Times New Roman"/>
        </w:rPr>
      </w:pPr>
    </w:p>
    <w:p w14:paraId="1347700C" w14:textId="75D16062" w:rsidR="00176988" w:rsidRPr="00176988" w:rsidRDefault="00176988" w:rsidP="00176988">
      <w:pPr>
        <w:spacing w:after="0" w:line="360" w:lineRule="auto"/>
        <w:jc w:val="both"/>
        <w:rPr>
          <w:rFonts w:ascii="Times New Roman" w:hAnsi="Times New Roman" w:cs="Times New Roman"/>
        </w:rPr>
      </w:pPr>
    </w:p>
    <w:p w14:paraId="7C6B7367" w14:textId="7D30FE5E" w:rsidR="00176988" w:rsidRPr="00176988" w:rsidRDefault="00176988" w:rsidP="00176988">
      <w:pPr>
        <w:spacing w:after="0" w:line="360" w:lineRule="auto"/>
        <w:jc w:val="both"/>
        <w:rPr>
          <w:rFonts w:ascii="Times New Roman" w:hAnsi="Times New Roman" w:cs="Times New Roman"/>
        </w:rPr>
      </w:pPr>
    </w:p>
    <w:p w14:paraId="5B9B5588" w14:textId="172677D3" w:rsidR="00176988" w:rsidRDefault="00176988" w:rsidP="00176988">
      <w:pPr>
        <w:spacing w:after="0" w:line="360" w:lineRule="auto"/>
        <w:jc w:val="both"/>
        <w:rPr>
          <w:rFonts w:ascii="Times New Roman" w:hAnsi="Times New Roman" w:cs="Times New Roman"/>
        </w:rPr>
      </w:pPr>
    </w:p>
    <w:p w14:paraId="39CF9C44" w14:textId="25FDA68F" w:rsidR="00176988" w:rsidRDefault="00176988" w:rsidP="00176988">
      <w:pPr>
        <w:spacing w:after="0" w:line="360" w:lineRule="auto"/>
        <w:jc w:val="both"/>
        <w:rPr>
          <w:rFonts w:ascii="Times New Roman" w:hAnsi="Times New Roman" w:cs="Times New Roman"/>
        </w:rPr>
      </w:pPr>
    </w:p>
    <w:p w14:paraId="0EEB9604" w14:textId="396E0594" w:rsidR="00176988" w:rsidRDefault="00176988" w:rsidP="00176988">
      <w:pPr>
        <w:spacing w:after="0" w:line="360" w:lineRule="auto"/>
        <w:jc w:val="both"/>
        <w:rPr>
          <w:rFonts w:ascii="Times New Roman" w:hAnsi="Times New Roman" w:cs="Times New Roman"/>
        </w:rPr>
      </w:pPr>
    </w:p>
    <w:p w14:paraId="4CD8D54F" w14:textId="2DA69A94" w:rsidR="00176988" w:rsidRDefault="00176988" w:rsidP="00176988">
      <w:pPr>
        <w:spacing w:after="0" w:line="360" w:lineRule="auto"/>
        <w:jc w:val="both"/>
        <w:rPr>
          <w:rFonts w:ascii="Times New Roman" w:hAnsi="Times New Roman" w:cs="Times New Roman"/>
        </w:rPr>
      </w:pPr>
    </w:p>
    <w:p w14:paraId="6B84F2C9" w14:textId="62CC236A" w:rsidR="00176988" w:rsidRDefault="00176988" w:rsidP="00176988">
      <w:pPr>
        <w:spacing w:after="0" w:line="360" w:lineRule="auto"/>
        <w:jc w:val="both"/>
        <w:rPr>
          <w:rFonts w:ascii="Times New Roman" w:hAnsi="Times New Roman" w:cs="Times New Roman"/>
        </w:rPr>
      </w:pPr>
    </w:p>
    <w:p w14:paraId="4C777957" w14:textId="5FDA8C23" w:rsidR="00176988" w:rsidRDefault="00176988" w:rsidP="00176988">
      <w:pPr>
        <w:spacing w:after="0" w:line="360" w:lineRule="auto"/>
        <w:jc w:val="both"/>
        <w:rPr>
          <w:rFonts w:ascii="Times New Roman" w:hAnsi="Times New Roman" w:cs="Times New Roman"/>
        </w:rPr>
      </w:pPr>
    </w:p>
    <w:p w14:paraId="5E3F13DF" w14:textId="27967438" w:rsidR="00176988" w:rsidRDefault="00176988" w:rsidP="00176988">
      <w:pPr>
        <w:spacing w:after="0" w:line="360" w:lineRule="auto"/>
        <w:jc w:val="both"/>
        <w:rPr>
          <w:rFonts w:ascii="Times New Roman" w:hAnsi="Times New Roman" w:cs="Times New Roman"/>
        </w:rPr>
      </w:pPr>
    </w:p>
    <w:p w14:paraId="51F5573E" w14:textId="7F40BE5C" w:rsidR="00176988" w:rsidRDefault="00176988" w:rsidP="00176988">
      <w:pPr>
        <w:spacing w:after="0" w:line="360" w:lineRule="auto"/>
        <w:jc w:val="both"/>
        <w:rPr>
          <w:rFonts w:ascii="Times New Roman" w:hAnsi="Times New Roman" w:cs="Times New Roman"/>
        </w:rPr>
      </w:pPr>
    </w:p>
    <w:p w14:paraId="71D3D491" w14:textId="1F58902A" w:rsidR="00176988" w:rsidRDefault="00176988" w:rsidP="00176988">
      <w:pPr>
        <w:spacing w:after="0" w:line="360" w:lineRule="auto"/>
        <w:jc w:val="both"/>
        <w:rPr>
          <w:rFonts w:ascii="Times New Roman" w:hAnsi="Times New Roman" w:cs="Times New Roman"/>
        </w:rPr>
      </w:pPr>
    </w:p>
    <w:p w14:paraId="239F5AA6" w14:textId="77777777" w:rsidR="00176988" w:rsidRPr="00176988" w:rsidRDefault="00176988" w:rsidP="00176988">
      <w:pPr>
        <w:spacing w:after="0" w:line="360" w:lineRule="auto"/>
        <w:jc w:val="both"/>
        <w:rPr>
          <w:rFonts w:ascii="Times New Roman" w:hAnsi="Times New Roman" w:cs="Times New Roman"/>
        </w:rPr>
      </w:pPr>
    </w:p>
    <w:p w14:paraId="1D091E4A" w14:textId="77777777" w:rsidR="00436E94" w:rsidRPr="00176988" w:rsidRDefault="00436E94" w:rsidP="00176988">
      <w:pPr>
        <w:spacing w:after="0" w:line="360" w:lineRule="auto"/>
        <w:jc w:val="both"/>
        <w:rPr>
          <w:rFonts w:ascii="Times New Roman" w:hAnsi="Times New Roman" w:cs="Times New Roman"/>
          <w:b/>
          <w:bCs/>
        </w:rPr>
      </w:pPr>
      <w:r w:rsidRPr="00176988">
        <w:rPr>
          <w:rFonts w:ascii="Times New Roman" w:hAnsi="Times New Roman" w:cs="Times New Roman"/>
          <w:b/>
          <w:bCs/>
        </w:rPr>
        <w:lastRenderedPageBreak/>
        <w:t>Table 2.</w:t>
      </w:r>
      <w:r w:rsidRPr="00176988">
        <w:rPr>
          <w:rFonts w:ascii="Times New Roman" w:hAnsi="Times New Roman" w:cs="Times New Roman"/>
          <w:bCs/>
        </w:rPr>
        <w:t xml:space="preserve"> List of primers used for MS-AFLPs markers</w:t>
      </w:r>
    </w:p>
    <w:tbl>
      <w:tblPr>
        <w:tblStyle w:val="Grigliatabella"/>
        <w:tblpPr w:leftFromText="180" w:rightFromText="180" w:vertAnchor="text" w:horzAnchor="margin" w:tblpY="36"/>
        <w:tblW w:w="0" w:type="auto"/>
        <w:tblLayout w:type="fixed"/>
        <w:tblLook w:val="04A0" w:firstRow="1" w:lastRow="0" w:firstColumn="1" w:lastColumn="0" w:noHBand="0" w:noVBand="1"/>
      </w:tblPr>
      <w:tblGrid>
        <w:gridCol w:w="1809"/>
        <w:gridCol w:w="1985"/>
        <w:gridCol w:w="1701"/>
        <w:gridCol w:w="4359"/>
      </w:tblGrid>
      <w:tr w:rsidR="00436E94" w:rsidRPr="00176988" w14:paraId="3310DA8B" w14:textId="77777777" w:rsidTr="008458A6">
        <w:tc>
          <w:tcPr>
            <w:tcW w:w="1809" w:type="dxa"/>
            <w:tcBorders>
              <w:top w:val="single" w:sz="4" w:space="0" w:color="auto"/>
              <w:left w:val="nil"/>
              <w:bottom w:val="single" w:sz="4" w:space="0" w:color="auto"/>
              <w:right w:val="nil"/>
            </w:tcBorders>
          </w:tcPr>
          <w:p w14:paraId="01DBB2AF" w14:textId="77777777" w:rsidR="00436E94" w:rsidRPr="00176988" w:rsidRDefault="00436E94" w:rsidP="00176988">
            <w:pPr>
              <w:jc w:val="both"/>
              <w:rPr>
                <w:rFonts w:ascii="Times New Roman" w:hAnsi="Times New Roman" w:cs="Times New Roman"/>
                <w:b/>
                <w:bCs/>
              </w:rPr>
            </w:pPr>
            <w:r w:rsidRPr="00176988">
              <w:rPr>
                <w:rFonts w:ascii="Times New Roman" w:hAnsi="Times New Roman" w:cs="Times New Roman"/>
                <w:b/>
                <w:bCs/>
              </w:rPr>
              <w:t>Primer</w:t>
            </w:r>
          </w:p>
        </w:tc>
        <w:tc>
          <w:tcPr>
            <w:tcW w:w="1985" w:type="dxa"/>
            <w:tcBorders>
              <w:top w:val="single" w:sz="4" w:space="0" w:color="auto"/>
              <w:left w:val="nil"/>
              <w:bottom w:val="single" w:sz="4" w:space="0" w:color="auto"/>
              <w:right w:val="nil"/>
            </w:tcBorders>
          </w:tcPr>
          <w:p w14:paraId="6462A715" w14:textId="77777777" w:rsidR="00436E94" w:rsidRPr="00176988" w:rsidRDefault="00436E94" w:rsidP="00176988">
            <w:pPr>
              <w:jc w:val="both"/>
              <w:rPr>
                <w:rFonts w:ascii="Times New Roman" w:hAnsi="Times New Roman" w:cs="Times New Roman"/>
                <w:b/>
                <w:bCs/>
              </w:rPr>
            </w:pPr>
            <w:r w:rsidRPr="00176988">
              <w:rPr>
                <w:rFonts w:ascii="Times New Roman" w:hAnsi="Times New Roman" w:cs="Times New Roman"/>
                <w:b/>
                <w:bCs/>
              </w:rPr>
              <w:t>Analysis</w:t>
            </w:r>
          </w:p>
        </w:tc>
        <w:tc>
          <w:tcPr>
            <w:tcW w:w="1701" w:type="dxa"/>
            <w:tcBorders>
              <w:top w:val="single" w:sz="4" w:space="0" w:color="auto"/>
              <w:left w:val="nil"/>
              <w:bottom w:val="single" w:sz="4" w:space="0" w:color="auto"/>
              <w:right w:val="nil"/>
            </w:tcBorders>
          </w:tcPr>
          <w:p w14:paraId="37B0C3B9" w14:textId="77777777" w:rsidR="00436E94" w:rsidRPr="00176988" w:rsidRDefault="00436E94" w:rsidP="00176988">
            <w:pPr>
              <w:jc w:val="both"/>
              <w:rPr>
                <w:rFonts w:ascii="Times New Roman" w:hAnsi="Times New Roman" w:cs="Times New Roman"/>
                <w:b/>
                <w:bCs/>
              </w:rPr>
            </w:pPr>
            <w:r w:rsidRPr="00176988">
              <w:rPr>
                <w:rFonts w:ascii="Times New Roman" w:hAnsi="Times New Roman" w:cs="Times New Roman"/>
                <w:b/>
                <w:bCs/>
              </w:rPr>
              <w:t>Typology</w:t>
            </w:r>
          </w:p>
        </w:tc>
        <w:tc>
          <w:tcPr>
            <w:tcW w:w="4359" w:type="dxa"/>
            <w:tcBorders>
              <w:top w:val="single" w:sz="4" w:space="0" w:color="auto"/>
              <w:left w:val="nil"/>
              <w:bottom w:val="single" w:sz="4" w:space="0" w:color="auto"/>
              <w:right w:val="nil"/>
            </w:tcBorders>
          </w:tcPr>
          <w:p w14:paraId="13515AB0" w14:textId="77777777" w:rsidR="00436E94" w:rsidRPr="00176988" w:rsidRDefault="00436E94" w:rsidP="00176988">
            <w:pPr>
              <w:jc w:val="both"/>
              <w:rPr>
                <w:rFonts w:ascii="Times New Roman" w:hAnsi="Times New Roman" w:cs="Times New Roman"/>
                <w:b/>
                <w:bCs/>
              </w:rPr>
            </w:pPr>
            <w:r w:rsidRPr="00176988">
              <w:rPr>
                <w:rFonts w:ascii="Times New Roman" w:hAnsi="Times New Roman" w:cs="Times New Roman"/>
                <w:b/>
                <w:bCs/>
              </w:rPr>
              <w:t>Primer Sequence</w:t>
            </w:r>
          </w:p>
        </w:tc>
      </w:tr>
      <w:tr w:rsidR="00436E94" w:rsidRPr="00176988" w14:paraId="4D8E43C1" w14:textId="77777777" w:rsidTr="008458A6">
        <w:tc>
          <w:tcPr>
            <w:tcW w:w="1809" w:type="dxa"/>
            <w:tcBorders>
              <w:top w:val="single" w:sz="4" w:space="0" w:color="auto"/>
              <w:left w:val="nil"/>
              <w:bottom w:val="nil"/>
              <w:right w:val="nil"/>
            </w:tcBorders>
          </w:tcPr>
          <w:p w14:paraId="289CE0B6"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E01</w:t>
            </w:r>
            <w:r w:rsidRPr="00176988">
              <w:rPr>
                <w:rFonts w:ascii="Times New Roman" w:hAnsi="Times New Roman" w:cs="Times New Roman"/>
                <w:bCs/>
                <w:sz w:val="20"/>
                <w:szCs w:val="20"/>
                <w:vertAlign w:val="superscript"/>
              </w:rPr>
              <w:t>a</w:t>
            </w:r>
          </w:p>
        </w:tc>
        <w:tc>
          <w:tcPr>
            <w:tcW w:w="1985" w:type="dxa"/>
            <w:tcBorders>
              <w:top w:val="single" w:sz="4" w:space="0" w:color="auto"/>
              <w:left w:val="nil"/>
              <w:bottom w:val="nil"/>
              <w:right w:val="nil"/>
            </w:tcBorders>
          </w:tcPr>
          <w:p w14:paraId="25657445"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single" w:sz="4" w:space="0" w:color="auto"/>
              <w:left w:val="nil"/>
              <w:bottom w:val="nil"/>
              <w:right w:val="nil"/>
            </w:tcBorders>
          </w:tcPr>
          <w:p w14:paraId="402A3FDA"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Preselective</w:t>
            </w:r>
          </w:p>
        </w:tc>
        <w:tc>
          <w:tcPr>
            <w:tcW w:w="4359" w:type="dxa"/>
            <w:tcBorders>
              <w:top w:val="single" w:sz="4" w:space="0" w:color="auto"/>
              <w:left w:val="nil"/>
              <w:bottom w:val="nil"/>
              <w:right w:val="nil"/>
            </w:tcBorders>
          </w:tcPr>
          <w:p w14:paraId="2FE05E4C"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GACTGCGTACCAATTC</w:t>
            </w:r>
            <w:r w:rsidRPr="00176988">
              <w:rPr>
                <w:rFonts w:ascii="Times New Roman" w:hAnsi="Times New Roman" w:cs="Times New Roman"/>
                <w:b/>
                <w:bCs/>
                <w:sz w:val="20"/>
                <w:szCs w:val="20"/>
                <w:u w:val="single"/>
              </w:rPr>
              <w:t>A</w:t>
            </w:r>
            <w:r w:rsidRPr="00176988">
              <w:rPr>
                <w:rFonts w:ascii="Times New Roman" w:hAnsi="Times New Roman" w:cs="Times New Roman"/>
                <w:bCs/>
                <w:sz w:val="20"/>
                <w:szCs w:val="20"/>
                <w:vertAlign w:val="superscript"/>
              </w:rPr>
              <w:t>c</w:t>
            </w:r>
          </w:p>
        </w:tc>
      </w:tr>
      <w:tr w:rsidR="00436E94" w:rsidRPr="00176988" w14:paraId="6567ED0B" w14:textId="77777777" w:rsidTr="008458A6">
        <w:tc>
          <w:tcPr>
            <w:tcW w:w="1809" w:type="dxa"/>
            <w:tcBorders>
              <w:top w:val="nil"/>
              <w:left w:val="nil"/>
              <w:bottom w:val="nil"/>
              <w:right w:val="nil"/>
            </w:tcBorders>
          </w:tcPr>
          <w:p w14:paraId="65CA1B27"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HM0</w:t>
            </w:r>
            <w:r w:rsidRPr="00176988">
              <w:rPr>
                <w:rFonts w:ascii="Times New Roman" w:hAnsi="Times New Roman" w:cs="Times New Roman"/>
                <w:bCs/>
                <w:sz w:val="20"/>
                <w:szCs w:val="20"/>
                <w:vertAlign w:val="superscript"/>
              </w:rPr>
              <w:t>b</w:t>
            </w:r>
          </w:p>
        </w:tc>
        <w:tc>
          <w:tcPr>
            <w:tcW w:w="1985" w:type="dxa"/>
            <w:tcBorders>
              <w:top w:val="nil"/>
              <w:left w:val="nil"/>
              <w:bottom w:val="nil"/>
              <w:right w:val="nil"/>
            </w:tcBorders>
          </w:tcPr>
          <w:p w14:paraId="1580916B"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00577F15"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Preselective</w:t>
            </w:r>
          </w:p>
        </w:tc>
        <w:tc>
          <w:tcPr>
            <w:tcW w:w="4359" w:type="dxa"/>
            <w:tcBorders>
              <w:top w:val="nil"/>
              <w:left w:val="nil"/>
              <w:bottom w:val="nil"/>
              <w:right w:val="nil"/>
            </w:tcBorders>
          </w:tcPr>
          <w:p w14:paraId="37B2E780"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ATCATGAGTCCTGCTCGG</w:t>
            </w:r>
            <w:r w:rsidRPr="00176988">
              <w:rPr>
                <w:rFonts w:ascii="Times New Roman" w:hAnsi="Times New Roman" w:cs="Times New Roman"/>
                <w:b/>
                <w:bCs/>
                <w:sz w:val="20"/>
                <w:szCs w:val="20"/>
                <w:u w:val="single"/>
              </w:rPr>
              <w:t>T</w:t>
            </w:r>
          </w:p>
        </w:tc>
      </w:tr>
      <w:tr w:rsidR="00436E94" w:rsidRPr="00176988" w14:paraId="4881B341" w14:textId="77777777" w:rsidTr="008458A6">
        <w:tc>
          <w:tcPr>
            <w:tcW w:w="1809" w:type="dxa"/>
            <w:tcBorders>
              <w:top w:val="nil"/>
              <w:left w:val="nil"/>
              <w:bottom w:val="nil"/>
              <w:right w:val="nil"/>
            </w:tcBorders>
          </w:tcPr>
          <w:p w14:paraId="5EFDBB86"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E32</w:t>
            </w:r>
          </w:p>
        </w:tc>
        <w:tc>
          <w:tcPr>
            <w:tcW w:w="1985" w:type="dxa"/>
            <w:tcBorders>
              <w:top w:val="nil"/>
              <w:left w:val="nil"/>
              <w:bottom w:val="nil"/>
              <w:right w:val="nil"/>
            </w:tcBorders>
          </w:tcPr>
          <w:p w14:paraId="470FFF89"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4BCB0E46"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nil"/>
              <w:right w:val="nil"/>
            </w:tcBorders>
          </w:tcPr>
          <w:p w14:paraId="47EF75A9"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GACTGCGTACCAATTC</w:t>
            </w:r>
            <w:r w:rsidRPr="00176988">
              <w:rPr>
                <w:rFonts w:ascii="Times New Roman" w:hAnsi="Times New Roman" w:cs="Times New Roman"/>
                <w:b/>
                <w:bCs/>
                <w:sz w:val="20"/>
                <w:szCs w:val="20"/>
                <w:u w:val="single"/>
              </w:rPr>
              <w:t>AAC</w:t>
            </w:r>
          </w:p>
        </w:tc>
      </w:tr>
      <w:tr w:rsidR="00436E94" w:rsidRPr="00176988" w14:paraId="54E9D548" w14:textId="77777777" w:rsidTr="008458A6">
        <w:tc>
          <w:tcPr>
            <w:tcW w:w="1809" w:type="dxa"/>
            <w:tcBorders>
              <w:top w:val="nil"/>
              <w:left w:val="nil"/>
              <w:bottom w:val="nil"/>
              <w:right w:val="nil"/>
            </w:tcBorders>
          </w:tcPr>
          <w:p w14:paraId="32C69CCE"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E38</w:t>
            </w:r>
          </w:p>
        </w:tc>
        <w:tc>
          <w:tcPr>
            <w:tcW w:w="1985" w:type="dxa"/>
            <w:tcBorders>
              <w:top w:val="nil"/>
              <w:left w:val="nil"/>
              <w:bottom w:val="nil"/>
              <w:right w:val="nil"/>
            </w:tcBorders>
          </w:tcPr>
          <w:p w14:paraId="087A5CA9"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5941805B"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nil"/>
              <w:right w:val="nil"/>
            </w:tcBorders>
          </w:tcPr>
          <w:p w14:paraId="40E60F68"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GACTGCGTACCAATTC</w:t>
            </w:r>
            <w:r w:rsidRPr="00176988">
              <w:rPr>
                <w:rFonts w:ascii="Times New Roman" w:hAnsi="Times New Roman" w:cs="Times New Roman"/>
                <w:b/>
                <w:bCs/>
                <w:sz w:val="20"/>
                <w:szCs w:val="20"/>
                <w:u w:val="single"/>
              </w:rPr>
              <w:t>ACT</w:t>
            </w:r>
          </w:p>
        </w:tc>
      </w:tr>
      <w:tr w:rsidR="00436E94" w:rsidRPr="00176988" w14:paraId="4C4700DB" w14:textId="77777777" w:rsidTr="008458A6">
        <w:tc>
          <w:tcPr>
            <w:tcW w:w="1809" w:type="dxa"/>
            <w:tcBorders>
              <w:top w:val="nil"/>
              <w:left w:val="nil"/>
              <w:bottom w:val="nil"/>
              <w:right w:val="nil"/>
            </w:tcBorders>
          </w:tcPr>
          <w:p w14:paraId="29A81675"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E40</w:t>
            </w:r>
          </w:p>
        </w:tc>
        <w:tc>
          <w:tcPr>
            <w:tcW w:w="1985" w:type="dxa"/>
            <w:tcBorders>
              <w:top w:val="nil"/>
              <w:left w:val="nil"/>
              <w:bottom w:val="nil"/>
              <w:right w:val="nil"/>
            </w:tcBorders>
          </w:tcPr>
          <w:p w14:paraId="30723E2D"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29C81C9D"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nil"/>
              <w:right w:val="nil"/>
            </w:tcBorders>
          </w:tcPr>
          <w:p w14:paraId="7CFE8BD2"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GACTGCGTACCAATTC</w:t>
            </w:r>
            <w:r w:rsidRPr="00176988">
              <w:rPr>
                <w:rFonts w:ascii="Times New Roman" w:hAnsi="Times New Roman" w:cs="Times New Roman"/>
                <w:b/>
                <w:bCs/>
                <w:sz w:val="20"/>
                <w:szCs w:val="20"/>
                <w:u w:val="single"/>
              </w:rPr>
              <w:t>AGC</w:t>
            </w:r>
          </w:p>
        </w:tc>
      </w:tr>
      <w:tr w:rsidR="00436E94" w:rsidRPr="00176988" w14:paraId="286247F6" w14:textId="77777777" w:rsidTr="008458A6">
        <w:tc>
          <w:tcPr>
            <w:tcW w:w="1809" w:type="dxa"/>
            <w:tcBorders>
              <w:top w:val="nil"/>
              <w:left w:val="nil"/>
              <w:bottom w:val="nil"/>
              <w:right w:val="nil"/>
            </w:tcBorders>
          </w:tcPr>
          <w:p w14:paraId="5AF8BE47"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HM1</w:t>
            </w:r>
          </w:p>
        </w:tc>
        <w:tc>
          <w:tcPr>
            <w:tcW w:w="1985" w:type="dxa"/>
            <w:tcBorders>
              <w:top w:val="nil"/>
              <w:left w:val="nil"/>
              <w:bottom w:val="nil"/>
              <w:right w:val="nil"/>
            </w:tcBorders>
          </w:tcPr>
          <w:p w14:paraId="13A89924"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4607AA68"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nil"/>
              <w:right w:val="nil"/>
            </w:tcBorders>
          </w:tcPr>
          <w:p w14:paraId="2F2137B1"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ATCATGAGTCCTGCTCGG</w:t>
            </w:r>
            <w:r w:rsidRPr="00176988">
              <w:rPr>
                <w:rFonts w:ascii="Times New Roman" w:hAnsi="Times New Roman" w:cs="Times New Roman"/>
                <w:b/>
                <w:bCs/>
                <w:sz w:val="20"/>
                <w:szCs w:val="20"/>
                <w:u w:val="single"/>
              </w:rPr>
              <w:t>TAA</w:t>
            </w:r>
          </w:p>
        </w:tc>
      </w:tr>
      <w:tr w:rsidR="00436E94" w:rsidRPr="00176988" w14:paraId="2B8DDD5C" w14:textId="77777777" w:rsidTr="008458A6">
        <w:tc>
          <w:tcPr>
            <w:tcW w:w="1809" w:type="dxa"/>
            <w:tcBorders>
              <w:top w:val="nil"/>
              <w:left w:val="nil"/>
              <w:bottom w:val="nil"/>
              <w:right w:val="nil"/>
            </w:tcBorders>
          </w:tcPr>
          <w:p w14:paraId="5D6F66DB"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HM2</w:t>
            </w:r>
          </w:p>
        </w:tc>
        <w:tc>
          <w:tcPr>
            <w:tcW w:w="1985" w:type="dxa"/>
            <w:tcBorders>
              <w:top w:val="nil"/>
              <w:left w:val="nil"/>
              <w:bottom w:val="nil"/>
              <w:right w:val="nil"/>
            </w:tcBorders>
          </w:tcPr>
          <w:p w14:paraId="15C9CC22"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nil"/>
              <w:right w:val="nil"/>
            </w:tcBorders>
          </w:tcPr>
          <w:p w14:paraId="79A8EF64"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nil"/>
              <w:right w:val="nil"/>
            </w:tcBorders>
          </w:tcPr>
          <w:p w14:paraId="60F4D4A0"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ATCATGAGTCCTGCTCGG</w:t>
            </w:r>
            <w:r w:rsidRPr="00176988">
              <w:rPr>
                <w:rFonts w:ascii="Times New Roman" w:hAnsi="Times New Roman" w:cs="Times New Roman"/>
                <w:b/>
                <w:bCs/>
                <w:sz w:val="20"/>
                <w:szCs w:val="20"/>
                <w:u w:val="single"/>
              </w:rPr>
              <w:t>TCC</w:t>
            </w:r>
          </w:p>
        </w:tc>
      </w:tr>
      <w:tr w:rsidR="00436E94" w:rsidRPr="00176988" w14:paraId="263183D5" w14:textId="77777777" w:rsidTr="008458A6">
        <w:tc>
          <w:tcPr>
            <w:tcW w:w="1809" w:type="dxa"/>
            <w:tcBorders>
              <w:top w:val="nil"/>
              <w:left w:val="nil"/>
              <w:bottom w:val="single" w:sz="4" w:space="0" w:color="auto"/>
              <w:right w:val="nil"/>
            </w:tcBorders>
          </w:tcPr>
          <w:p w14:paraId="7C71E716"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HM3</w:t>
            </w:r>
          </w:p>
        </w:tc>
        <w:tc>
          <w:tcPr>
            <w:tcW w:w="1985" w:type="dxa"/>
            <w:tcBorders>
              <w:top w:val="nil"/>
              <w:left w:val="nil"/>
              <w:bottom w:val="single" w:sz="4" w:space="0" w:color="auto"/>
              <w:right w:val="nil"/>
            </w:tcBorders>
          </w:tcPr>
          <w:p w14:paraId="38BB40F0"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MS-AFLP</w:t>
            </w:r>
          </w:p>
        </w:tc>
        <w:tc>
          <w:tcPr>
            <w:tcW w:w="1701" w:type="dxa"/>
            <w:tcBorders>
              <w:top w:val="nil"/>
              <w:left w:val="nil"/>
              <w:bottom w:val="single" w:sz="4" w:space="0" w:color="auto"/>
              <w:right w:val="nil"/>
            </w:tcBorders>
          </w:tcPr>
          <w:p w14:paraId="02B6FA1A"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Selective</w:t>
            </w:r>
          </w:p>
        </w:tc>
        <w:tc>
          <w:tcPr>
            <w:tcW w:w="4359" w:type="dxa"/>
            <w:tcBorders>
              <w:top w:val="nil"/>
              <w:left w:val="nil"/>
              <w:bottom w:val="single" w:sz="4" w:space="0" w:color="auto"/>
              <w:right w:val="nil"/>
            </w:tcBorders>
          </w:tcPr>
          <w:p w14:paraId="40A572CA" w14:textId="77777777" w:rsidR="00436E94" w:rsidRPr="00176988" w:rsidRDefault="00436E94" w:rsidP="00176988">
            <w:pPr>
              <w:jc w:val="both"/>
              <w:rPr>
                <w:rFonts w:ascii="Times New Roman" w:hAnsi="Times New Roman" w:cs="Times New Roman"/>
                <w:bCs/>
                <w:sz w:val="20"/>
                <w:szCs w:val="20"/>
              </w:rPr>
            </w:pPr>
            <w:r w:rsidRPr="00176988">
              <w:rPr>
                <w:rFonts w:ascii="Times New Roman" w:hAnsi="Times New Roman" w:cs="Times New Roman"/>
                <w:bCs/>
                <w:sz w:val="20"/>
                <w:szCs w:val="20"/>
              </w:rPr>
              <w:t>ATCATGAGTCCTGCTCGG</w:t>
            </w:r>
            <w:r w:rsidRPr="00176988">
              <w:rPr>
                <w:rFonts w:ascii="Times New Roman" w:hAnsi="Times New Roman" w:cs="Times New Roman"/>
                <w:b/>
                <w:bCs/>
                <w:sz w:val="20"/>
                <w:szCs w:val="20"/>
                <w:u w:val="single"/>
              </w:rPr>
              <w:t>TTC</w:t>
            </w:r>
          </w:p>
        </w:tc>
      </w:tr>
    </w:tbl>
    <w:p w14:paraId="549B41B1" w14:textId="77777777" w:rsidR="00436E94" w:rsidRPr="00176988" w:rsidRDefault="00436E94" w:rsidP="00176988">
      <w:pPr>
        <w:spacing w:after="0" w:line="240" w:lineRule="auto"/>
        <w:jc w:val="both"/>
        <w:rPr>
          <w:rFonts w:ascii="Times New Roman" w:hAnsi="Times New Roman" w:cs="Times New Roman"/>
          <w:bCs/>
        </w:rPr>
      </w:pPr>
      <w:r w:rsidRPr="00176988">
        <w:rPr>
          <w:rFonts w:ascii="Times New Roman" w:hAnsi="Times New Roman" w:cs="Times New Roman"/>
          <w:bCs/>
        </w:rPr>
        <w:t xml:space="preserve">a) International code for AFLP primers from the Standard List for AFLP Primer Nomenclature; b) Custom codes for MS-AFLP </w:t>
      </w:r>
      <w:r w:rsidRPr="00176988">
        <w:rPr>
          <w:rFonts w:ascii="Times New Roman" w:hAnsi="Times New Roman" w:cs="Times New Roman"/>
          <w:bCs/>
          <w:i/>
        </w:rPr>
        <w:t>Msp</w:t>
      </w:r>
      <w:r w:rsidRPr="00176988">
        <w:rPr>
          <w:rFonts w:ascii="Times New Roman" w:hAnsi="Times New Roman" w:cs="Times New Roman"/>
          <w:bCs/>
        </w:rPr>
        <w:t>I/</w:t>
      </w:r>
      <w:r w:rsidRPr="00176988">
        <w:rPr>
          <w:rFonts w:ascii="Times New Roman" w:hAnsi="Times New Roman" w:cs="Times New Roman"/>
          <w:bCs/>
          <w:i/>
        </w:rPr>
        <w:t>Hpa</w:t>
      </w:r>
      <w:r w:rsidRPr="00176988">
        <w:rPr>
          <w:rFonts w:ascii="Times New Roman" w:hAnsi="Times New Roman" w:cs="Times New Roman"/>
          <w:bCs/>
        </w:rPr>
        <w:t>II preselective and selective primers; c) The selective nucleotides are shown underlined in bold.</w:t>
      </w:r>
    </w:p>
    <w:p w14:paraId="66B449DB" w14:textId="0FF7042C" w:rsidR="00436E94" w:rsidRPr="00176988" w:rsidRDefault="00436E94" w:rsidP="00176988">
      <w:pPr>
        <w:spacing w:after="0" w:line="360" w:lineRule="auto"/>
        <w:jc w:val="both"/>
        <w:rPr>
          <w:rFonts w:ascii="Times New Roman" w:hAnsi="Times New Roman" w:cs="Times New Roman"/>
        </w:rPr>
      </w:pPr>
    </w:p>
    <w:p w14:paraId="1267CD53" w14:textId="7A1447D5" w:rsidR="00176988" w:rsidRPr="00176988" w:rsidRDefault="00176988" w:rsidP="00176988">
      <w:pPr>
        <w:spacing w:after="0" w:line="360" w:lineRule="auto"/>
        <w:jc w:val="both"/>
        <w:rPr>
          <w:rFonts w:ascii="Times New Roman" w:hAnsi="Times New Roman" w:cs="Times New Roman"/>
        </w:rPr>
      </w:pPr>
    </w:p>
    <w:p w14:paraId="7714BB99" w14:textId="6CB83A4D" w:rsidR="00176988" w:rsidRDefault="00176988" w:rsidP="00176988">
      <w:pPr>
        <w:spacing w:after="0" w:line="360" w:lineRule="auto"/>
        <w:jc w:val="both"/>
        <w:rPr>
          <w:rFonts w:ascii="Times New Roman" w:hAnsi="Times New Roman" w:cs="Times New Roman"/>
        </w:rPr>
      </w:pPr>
    </w:p>
    <w:p w14:paraId="72A1894A" w14:textId="5CC6E53B" w:rsidR="00176988" w:rsidRDefault="00176988" w:rsidP="00176988">
      <w:pPr>
        <w:spacing w:after="0" w:line="360" w:lineRule="auto"/>
        <w:jc w:val="both"/>
        <w:rPr>
          <w:rFonts w:ascii="Times New Roman" w:hAnsi="Times New Roman" w:cs="Times New Roman"/>
        </w:rPr>
      </w:pPr>
    </w:p>
    <w:p w14:paraId="5554F47B" w14:textId="75E8BE5E" w:rsidR="00176988" w:rsidRDefault="00176988" w:rsidP="00176988">
      <w:pPr>
        <w:spacing w:after="0" w:line="360" w:lineRule="auto"/>
        <w:jc w:val="both"/>
        <w:rPr>
          <w:rFonts w:ascii="Times New Roman" w:hAnsi="Times New Roman" w:cs="Times New Roman"/>
        </w:rPr>
      </w:pPr>
    </w:p>
    <w:p w14:paraId="7CDC08A4" w14:textId="5C240139" w:rsidR="00FB6C16" w:rsidRDefault="00FB6C16" w:rsidP="00176988">
      <w:pPr>
        <w:spacing w:after="0" w:line="360" w:lineRule="auto"/>
        <w:jc w:val="both"/>
        <w:rPr>
          <w:rFonts w:ascii="Times New Roman" w:hAnsi="Times New Roman" w:cs="Times New Roman"/>
        </w:rPr>
      </w:pPr>
    </w:p>
    <w:p w14:paraId="6C4FC5E4" w14:textId="17C6607C" w:rsidR="00FB6C16" w:rsidRDefault="00FB6C16" w:rsidP="00176988">
      <w:pPr>
        <w:spacing w:after="0" w:line="360" w:lineRule="auto"/>
        <w:jc w:val="both"/>
        <w:rPr>
          <w:rFonts w:ascii="Times New Roman" w:hAnsi="Times New Roman" w:cs="Times New Roman"/>
        </w:rPr>
      </w:pPr>
    </w:p>
    <w:p w14:paraId="3070327D" w14:textId="7896EDEB" w:rsidR="00FB6C16" w:rsidRDefault="00FB6C16" w:rsidP="00176988">
      <w:pPr>
        <w:spacing w:after="0" w:line="360" w:lineRule="auto"/>
        <w:jc w:val="both"/>
        <w:rPr>
          <w:rFonts w:ascii="Times New Roman" w:hAnsi="Times New Roman" w:cs="Times New Roman"/>
        </w:rPr>
      </w:pPr>
    </w:p>
    <w:p w14:paraId="51325059" w14:textId="2F268D02" w:rsidR="00FB6C16" w:rsidRDefault="00FB6C16" w:rsidP="00176988">
      <w:pPr>
        <w:spacing w:after="0" w:line="360" w:lineRule="auto"/>
        <w:jc w:val="both"/>
        <w:rPr>
          <w:rFonts w:ascii="Times New Roman" w:hAnsi="Times New Roman" w:cs="Times New Roman"/>
        </w:rPr>
      </w:pPr>
    </w:p>
    <w:p w14:paraId="74FC4BEE" w14:textId="41322076" w:rsidR="00FB6C16" w:rsidRDefault="00FB6C16" w:rsidP="00176988">
      <w:pPr>
        <w:spacing w:after="0" w:line="360" w:lineRule="auto"/>
        <w:jc w:val="both"/>
        <w:rPr>
          <w:rFonts w:ascii="Times New Roman" w:hAnsi="Times New Roman" w:cs="Times New Roman"/>
        </w:rPr>
      </w:pPr>
    </w:p>
    <w:p w14:paraId="3B14148D" w14:textId="38850A84" w:rsidR="00FB6C16" w:rsidRDefault="00FB6C16" w:rsidP="00176988">
      <w:pPr>
        <w:spacing w:after="0" w:line="360" w:lineRule="auto"/>
        <w:jc w:val="both"/>
        <w:rPr>
          <w:rFonts w:ascii="Times New Roman" w:hAnsi="Times New Roman" w:cs="Times New Roman"/>
        </w:rPr>
      </w:pPr>
    </w:p>
    <w:p w14:paraId="62F12E49" w14:textId="6FFEB980" w:rsidR="00FB6C16" w:rsidRDefault="00FB6C16" w:rsidP="00176988">
      <w:pPr>
        <w:spacing w:after="0" w:line="360" w:lineRule="auto"/>
        <w:jc w:val="both"/>
        <w:rPr>
          <w:rFonts w:ascii="Times New Roman" w:hAnsi="Times New Roman" w:cs="Times New Roman"/>
        </w:rPr>
      </w:pPr>
    </w:p>
    <w:p w14:paraId="1A1F6730" w14:textId="3BFA5E4F" w:rsidR="00FB6C16" w:rsidRDefault="00FB6C16" w:rsidP="00176988">
      <w:pPr>
        <w:spacing w:after="0" w:line="360" w:lineRule="auto"/>
        <w:jc w:val="both"/>
        <w:rPr>
          <w:rFonts w:ascii="Times New Roman" w:hAnsi="Times New Roman" w:cs="Times New Roman"/>
        </w:rPr>
      </w:pPr>
    </w:p>
    <w:p w14:paraId="0F00C469" w14:textId="4FF89AAF" w:rsidR="00FB6C16" w:rsidRDefault="00FB6C16" w:rsidP="00176988">
      <w:pPr>
        <w:spacing w:after="0" w:line="360" w:lineRule="auto"/>
        <w:jc w:val="both"/>
        <w:rPr>
          <w:rFonts w:ascii="Times New Roman" w:hAnsi="Times New Roman" w:cs="Times New Roman"/>
        </w:rPr>
      </w:pPr>
    </w:p>
    <w:p w14:paraId="0F52F9BA" w14:textId="7A7BC3E1" w:rsidR="00FB6C16" w:rsidRDefault="00FB6C16" w:rsidP="00176988">
      <w:pPr>
        <w:spacing w:after="0" w:line="360" w:lineRule="auto"/>
        <w:jc w:val="both"/>
        <w:rPr>
          <w:rFonts w:ascii="Times New Roman" w:hAnsi="Times New Roman" w:cs="Times New Roman"/>
        </w:rPr>
      </w:pPr>
    </w:p>
    <w:p w14:paraId="7916856C" w14:textId="4BA734A0" w:rsidR="00FB6C16" w:rsidRDefault="00FB6C16" w:rsidP="00176988">
      <w:pPr>
        <w:spacing w:after="0" w:line="360" w:lineRule="auto"/>
        <w:jc w:val="both"/>
        <w:rPr>
          <w:rFonts w:ascii="Times New Roman" w:hAnsi="Times New Roman" w:cs="Times New Roman"/>
        </w:rPr>
      </w:pPr>
    </w:p>
    <w:p w14:paraId="689ABDBB" w14:textId="1CDA6BBA" w:rsidR="00FB6C16" w:rsidRDefault="00FB6C16" w:rsidP="00176988">
      <w:pPr>
        <w:spacing w:after="0" w:line="360" w:lineRule="auto"/>
        <w:jc w:val="both"/>
        <w:rPr>
          <w:rFonts w:ascii="Times New Roman" w:hAnsi="Times New Roman" w:cs="Times New Roman"/>
        </w:rPr>
      </w:pPr>
    </w:p>
    <w:p w14:paraId="026384B5" w14:textId="24D19EAD" w:rsidR="00FB6C16" w:rsidRDefault="00FB6C16" w:rsidP="00176988">
      <w:pPr>
        <w:spacing w:after="0" w:line="360" w:lineRule="auto"/>
        <w:jc w:val="both"/>
        <w:rPr>
          <w:rFonts w:ascii="Times New Roman" w:hAnsi="Times New Roman" w:cs="Times New Roman"/>
        </w:rPr>
      </w:pPr>
    </w:p>
    <w:p w14:paraId="18C12BA4" w14:textId="77777777" w:rsidR="00FB6C16" w:rsidRDefault="00FB6C16" w:rsidP="00176988">
      <w:pPr>
        <w:spacing w:after="0" w:line="360" w:lineRule="auto"/>
        <w:jc w:val="both"/>
        <w:rPr>
          <w:rFonts w:ascii="Times New Roman" w:hAnsi="Times New Roman" w:cs="Times New Roman"/>
        </w:rPr>
      </w:pPr>
    </w:p>
    <w:p w14:paraId="139454A4" w14:textId="38C89677" w:rsidR="00176988" w:rsidRDefault="00176988" w:rsidP="00176988">
      <w:pPr>
        <w:spacing w:after="0" w:line="360" w:lineRule="auto"/>
        <w:jc w:val="both"/>
        <w:rPr>
          <w:rFonts w:ascii="Times New Roman" w:hAnsi="Times New Roman" w:cs="Times New Roman"/>
        </w:rPr>
      </w:pPr>
    </w:p>
    <w:p w14:paraId="02411852" w14:textId="7793E444" w:rsidR="00176988" w:rsidRDefault="00176988" w:rsidP="00176988">
      <w:pPr>
        <w:spacing w:after="0" w:line="360" w:lineRule="auto"/>
        <w:jc w:val="both"/>
        <w:rPr>
          <w:rFonts w:ascii="Times New Roman" w:hAnsi="Times New Roman" w:cs="Times New Roman"/>
        </w:rPr>
      </w:pPr>
    </w:p>
    <w:p w14:paraId="7FA8FBD6" w14:textId="42D4A470" w:rsidR="00FB6C16" w:rsidRDefault="00FB6C16" w:rsidP="00176988">
      <w:pPr>
        <w:spacing w:after="0" w:line="360" w:lineRule="auto"/>
        <w:jc w:val="both"/>
        <w:rPr>
          <w:rFonts w:ascii="Times New Roman" w:hAnsi="Times New Roman" w:cs="Times New Roman"/>
        </w:rPr>
      </w:pPr>
    </w:p>
    <w:p w14:paraId="72B523F1" w14:textId="7A96072C" w:rsidR="00FB6C16" w:rsidRDefault="00FB6C16" w:rsidP="00176988">
      <w:pPr>
        <w:spacing w:after="0" w:line="360" w:lineRule="auto"/>
        <w:jc w:val="both"/>
        <w:rPr>
          <w:rFonts w:ascii="Times New Roman" w:hAnsi="Times New Roman" w:cs="Times New Roman"/>
        </w:rPr>
      </w:pPr>
    </w:p>
    <w:p w14:paraId="689E0D88" w14:textId="6FE9D796" w:rsidR="00FB6C16" w:rsidRDefault="00FB6C16" w:rsidP="00176988">
      <w:pPr>
        <w:spacing w:after="0" w:line="360" w:lineRule="auto"/>
        <w:jc w:val="both"/>
        <w:rPr>
          <w:rFonts w:ascii="Times New Roman" w:hAnsi="Times New Roman" w:cs="Times New Roman"/>
        </w:rPr>
      </w:pPr>
    </w:p>
    <w:p w14:paraId="79008B80" w14:textId="6271D1E8" w:rsidR="00FB6C16" w:rsidRDefault="00FB6C16" w:rsidP="00176988">
      <w:pPr>
        <w:spacing w:after="0" w:line="360" w:lineRule="auto"/>
        <w:jc w:val="both"/>
        <w:rPr>
          <w:rFonts w:ascii="Times New Roman" w:hAnsi="Times New Roman" w:cs="Times New Roman"/>
        </w:rPr>
      </w:pPr>
    </w:p>
    <w:p w14:paraId="438E8E7E" w14:textId="77777777" w:rsidR="00FB6C16" w:rsidRPr="00176988" w:rsidRDefault="00FB6C16" w:rsidP="00176988">
      <w:pPr>
        <w:spacing w:after="0" w:line="360" w:lineRule="auto"/>
        <w:jc w:val="both"/>
        <w:rPr>
          <w:rFonts w:ascii="Times New Roman" w:hAnsi="Times New Roman" w:cs="Times New Roman"/>
        </w:rPr>
      </w:pPr>
    </w:p>
    <w:p w14:paraId="63D33352" w14:textId="4AAE92FF" w:rsidR="00176988" w:rsidRPr="001C01F9" w:rsidRDefault="00842242" w:rsidP="00176988">
      <w:pPr>
        <w:spacing w:after="0" w:line="360" w:lineRule="auto"/>
        <w:jc w:val="both"/>
        <w:rPr>
          <w:rFonts w:ascii="Times New Roman" w:hAnsi="Times New Roman" w:cs="Times New Roman"/>
          <w:color w:val="FF0000"/>
        </w:rPr>
      </w:pPr>
      <w:r w:rsidRPr="001C01F9">
        <w:rPr>
          <w:rFonts w:ascii="Times New Roman" w:hAnsi="Times New Roman" w:cs="Times New Roman"/>
          <w:b/>
          <w:color w:val="FF0000"/>
        </w:rPr>
        <w:lastRenderedPageBreak/>
        <w:t>Table 3.</w:t>
      </w:r>
      <w:r w:rsidRPr="001C01F9">
        <w:rPr>
          <w:rFonts w:ascii="Times New Roman" w:hAnsi="Times New Roman" w:cs="Times New Roman"/>
          <w:color w:val="FF0000"/>
        </w:rPr>
        <w:t xml:space="preserve"> </w:t>
      </w:r>
      <w:r w:rsidR="00E04BBF" w:rsidRPr="001C01F9">
        <w:rPr>
          <w:rFonts w:ascii="Times New Roman" w:hAnsi="Times New Roman" w:cs="Times New Roman"/>
          <w:color w:val="FF0000"/>
        </w:rPr>
        <w:t xml:space="preserve">Meteorological information (period </w:t>
      </w:r>
      <w:r w:rsidR="008A7934" w:rsidRPr="001C01F9">
        <w:rPr>
          <w:rFonts w:ascii="Times New Roman" w:hAnsi="Times New Roman" w:cs="Times New Roman"/>
          <w:color w:val="FF0000"/>
        </w:rPr>
        <w:t xml:space="preserve">from June </w:t>
      </w:r>
      <w:r w:rsidR="00E04BBF" w:rsidRPr="001C01F9">
        <w:rPr>
          <w:rFonts w:ascii="Times New Roman" w:hAnsi="Times New Roman" w:cs="Times New Roman"/>
          <w:color w:val="FF0000"/>
        </w:rPr>
        <w:t>2012</w:t>
      </w:r>
      <w:r w:rsidR="008A7934" w:rsidRPr="001C01F9">
        <w:rPr>
          <w:rFonts w:ascii="Times New Roman" w:hAnsi="Times New Roman" w:cs="Times New Roman"/>
          <w:color w:val="FF0000"/>
        </w:rPr>
        <w:t xml:space="preserve"> to May 2016</w:t>
      </w:r>
      <w:r w:rsidR="00E04BBF" w:rsidRPr="001C01F9">
        <w:rPr>
          <w:rFonts w:ascii="Times New Roman" w:hAnsi="Times New Roman" w:cs="Times New Roman"/>
          <w:color w:val="FF0000"/>
        </w:rPr>
        <w:t>)</w:t>
      </w:r>
      <w:r w:rsidR="008A7934" w:rsidRPr="001C01F9">
        <w:rPr>
          <w:rFonts w:ascii="Times New Roman" w:hAnsi="Times New Roman" w:cs="Times New Roman"/>
          <w:color w:val="FF0000"/>
        </w:rPr>
        <w:t xml:space="preserve"> collected at the  Centro de Investigación Agroforestal de Albadalejito. Concerning temperatures, the average temperature of the months and of the growing seasons are provided. Concerning rainfall, the monthly precipitations and the cumulative values of gthe growing seasons are provided. </w:t>
      </w:r>
      <w:r w:rsidR="0081464C" w:rsidRPr="001C01F9">
        <w:rPr>
          <w:rFonts w:ascii="Times New Roman" w:hAnsi="Times New Roman" w:cs="Times New Roman"/>
          <w:color w:val="FF0000"/>
        </w:rPr>
        <w:t xml:space="preserve">Growing season is considered from June until May of the subsequent year even the length of the vegetative growth is smaller starting on September and ending on May. </w:t>
      </w:r>
      <w:r w:rsidR="008B6853" w:rsidRPr="001C01F9">
        <w:rPr>
          <w:rFonts w:ascii="Times New Roman" w:hAnsi="Times New Roman" w:cs="Times New Roman"/>
          <w:color w:val="FF0000"/>
        </w:rPr>
        <w:t>In bold are reported: the period, the average temperature for the season, the global amount of rain for the season.</w:t>
      </w:r>
    </w:p>
    <w:tbl>
      <w:tblPr>
        <w:tblStyle w:val="Grigliatabella"/>
        <w:tblW w:w="0" w:type="auto"/>
        <w:tblLook w:val="04A0" w:firstRow="1" w:lastRow="0" w:firstColumn="1" w:lastColumn="0" w:noHBand="0" w:noVBand="1"/>
      </w:tblPr>
      <w:tblGrid>
        <w:gridCol w:w="996"/>
        <w:gridCol w:w="996"/>
        <w:gridCol w:w="996"/>
        <w:gridCol w:w="996"/>
        <w:gridCol w:w="996"/>
        <w:gridCol w:w="996"/>
        <w:gridCol w:w="996"/>
        <w:gridCol w:w="996"/>
        <w:gridCol w:w="997"/>
        <w:gridCol w:w="997"/>
      </w:tblGrid>
      <w:tr w:rsidR="00E04BBF" w:rsidRPr="001C01F9" w14:paraId="225A6E40" w14:textId="77777777" w:rsidTr="00DF7CB2">
        <w:tc>
          <w:tcPr>
            <w:tcW w:w="996" w:type="dxa"/>
            <w:tcBorders>
              <w:top w:val="single" w:sz="4" w:space="0" w:color="auto"/>
              <w:left w:val="nil"/>
              <w:bottom w:val="single" w:sz="4" w:space="0" w:color="auto"/>
              <w:right w:val="nil"/>
            </w:tcBorders>
          </w:tcPr>
          <w:p w14:paraId="1E4AF564" w14:textId="1A2724D4"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Period</w:t>
            </w:r>
          </w:p>
        </w:tc>
        <w:tc>
          <w:tcPr>
            <w:tcW w:w="996" w:type="dxa"/>
            <w:tcBorders>
              <w:top w:val="single" w:sz="4" w:space="0" w:color="auto"/>
              <w:left w:val="nil"/>
              <w:bottom w:val="single" w:sz="4" w:space="0" w:color="auto"/>
              <w:right w:val="nil"/>
            </w:tcBorders>
          </w:tcPr>
          <w:p w14:paraId="3CB4C51C" w14:textId="4BF766C4"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MAT</w:t>
            </w:r>
            <w:r w:rsidRPr="000C2F2B">
              <w:rPr>
                <w:rFonts w:ascii="Times New Roman" w:hAnsi="Times New Roman" w:cs="Times New Roman"/>
                <w:color w:val="FF0000"/>
                <w:vertAlign w:val="superscript"/>
              </w:rPr>
              <w:t>a</w:t>
            </w:r>
            <w:r w:rsidRPr="000C2F2B">
              <w:rPr>
                <w:rFonts w:ascii="Times New Roman" w:hAnsi="Times New Roman" w:cs="Times New Roman"/>
                <w:color w:val="FF0000"/>
              </w:rPr>
              <w:t xml:space="preserve"> (ºC)</w:t>
            </w:r>
          </w:p>
        </w:tc>
        <w:tc>
          <w:tcPr>
            <w:tcW w:w="996" w:type="dxa"/>
            <w:tcBorders>
              <w:top w:val="single" w:sz="4" w:space="0" w:color="auto"/>
              <w:left w:val="nil"/>
              <w:bottom w:val="single" w:sz="4" w:space="0" w:color="auto"/>
              <w:right w:val="nil"/>
            </w:tcBorders>
          </w:tcPr>
          <w:p w14:paraId="7DFA9D75" w14:textId="6FBE155C"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ATS</w:t>
            </w:r>
            <w:r w:rsidRPr="000C2F2B">
              <w:rPr>
                <w:rFonts w:ascii="Times New Roman" w:hAnsi="Times New Roman" w:cs="Times New Roman"/>
                <w:color w:val="FF0000"/>
                <w:vertAlign w:val="superscript"/>
              </w:rPr>
              <w:t>b</w:t>
            </w:r>
            <w:r w:rsidRPr="000C2F2B">
              <w:rPr>
                <w:rFonts w:ascii="Times New Roman" w:hAnsi="Times New Roman" w:cs="Times New Roman"/>
                <w:color w:val="FF0000"/>
              </w:rPr>
              <w:t xml:space="preserve"> (ºC)</w:t>
            </w:r>
          </w:p>
        </w:tc>
        <w:tc>
          <w:tcPr>
            <w:tcW w:w="996" w:type="dxa"/>
            <w:tcBorders>
              <w:top w:val="single" w:sz="4" w:space="0" w:color="auto"/>
              <w:left w:val="nil"/>
              <w:bottom w:val="single" w:sz="4" w:space="0" w:color="auto"/>
              <w:right w:val="nil"/>
            </w:tcBorders>
          </w:tcPr>
          <w:p w14:paraId="12778CFD" w14:textId="68A7EACC"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MTP</w:t>
            </w:r>
            <w:r w:rsidRPr="000C2F2B">
              <w:rPr>
                <w:rFonts w:ascii="Times New Roman" w:hAnsi="Times New Roman" w:cs="Times New Roman"/>
                <w:color w:val="FF0000"/>
                <w:vertAlign w:val="superscript"/>
              </w:rPr>
              <w:t>c</w:t>
            </w:r>
            <w:r w:rsidRPr="000C2F2B">
              <w:rPr>
                <w:rFonts w:ascii="Times New Roman" w:hAnsi="Times New Roman" w:cs="Times New Roman"/>
                <w:color w:val="FF0000"/>
              </w:rPr>
              <w:t xml:space="preserve"> (mm)</w:t>
            </w:r>
          </w:p>
        </w:tc>
        <w:tc>
          <w:tcPr>
            <w:tcW w:w="996" w:type="dxa"/>
            <w:tcBorders>
              <w:top w:val="single" w:sz="4" w:space="0" w:color="auto"/>
              <w:left w:val="nil"/>
              <w:bottom w:val="single" w:sz="4" w:space="0" w:color="auto"/>
              <w:right w:val="nil"/>
            </w:tcBorders>
          </w:tcPr>
          <w:p w14:paraId="0F688694" w14:textId="5FBA08B7"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CPS</w:t>
            </w:r>
            <w:r w:rsidRPr="000C2F2B">
              <w:rPr>
                <w:rFonts w:ascii="Times New Roman" w:hAnsi="Times New Roman" w:cs="Times New Roman"/>
                <w:color w:val="FF0000"/>
                <w:vertAlign w:val="superscript"/>
              </w:rPr>
              <w:t>d</w:t>
            </w:r>
            <w:r w:rsidRPr="000C2F2B">
              <w:rPr>
                <w:rFonts w:ascii="Times New Roman" w:hAnsi="Times New Roman" w:cs="Times New Roman"/>
                <w:color w:val="FF0000"/>
              </w:rPr>
              <w:t xml:space="preserve"> (mm)</w:t>
            </w:r>
          </w:p>
        </w:tc>
        <w:tc>
          <w:tcPr>
            <w:tcW w:w="996" w:type="dxa"/>
            <w:tcBorders>
              <w:top w:val="single" w:sz="4" w:space="0" w:color="auto"/>
              <w:left w:val="nil"/>
              <w:bottom w:val="single" w:sz="4" w:space="0" w:color="auto"/>
              <w:right w:val="nil"/>
            </w:tcBorders>
          </w:tcPr>
          <w:p w14:paraId="37FF85E0" w14:textId="26E2E290"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Period</w:t>
            </w:r>
          </w:p>
        </w:tc>
        <w:tc>
          <w:tcPr>
            <w:tcW w:w="996" w:type="dxa"/>
            <w:tcBorders>
              <w:top w:val="single" w:sz="4" w:space="0" w:color="auto"/>
              <w:left w:val="nil"/>
              <w:bottom w:val="single" w:sz="4" w:space="0" w:color="auto"/>
              <w:right w:val="nil"/>
            </w:tcBorders>
          </w:tcPr>
          <w:p w14:paraId="60BFBF5C" w14:textId="36C1360D"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MAT</w:t>
            </w:r>
            <w:r w:rsidRPr="000C2F2B">
              <w:rPr>
                <w:rFonts w:ascii="Times New Roman" w:hAnsi="Times New Roman" w:cs="Times New Roman"/>
                <w:color w:val="FF0000"/>
                <w:vertAlign w:val="superscript"/>
              </w:rPr>
              <w:t>a</w:t>
            </w:r>
            <w:r w:rsidRPr="000C2F2B">
              <w:rPr>
                <w:rFonts w:ascii="Times New Roman" w:hAnsi="Times New Roman" w:cs="Times New Roman"/>
                <w:color w:val="FF0000"/>
              </w:rPr>
              <w:t xml:space="preserve"> (ºC)</w:t>
            </w:r>
          </w:p>
        </w:tc>
        <w:tc>
          <w:tcPr>
            <w:tcW w:w="996" w:type="dxa"/>
            <w:tcBorders>
              <w:top w:val="single" w:sz="4" w:space="0" w:color="auto"/>
              <w:left w:val="nil"/>
              <w:bottom w:val="single" w:sz="4" w:space="0" w:color="auto"/>
              <w:right w:val="nil"/>
            </w:tcBorders>
          </w:tcPr>
          <w:p w14:paraId="371D1639" w14:textId="0EBDA397"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ATS</w:t>
            </w:r>
            <w:r w:rsidRPr="000C2F2B">
              <w:rPr>
                <w:rFonts w:ascii="Times New Roman" w:hAnsi="Times New Roman" w:cs="Times New Roman"/>
                <w:color w:val="FF0000"/>
                <w:vertAlign w:val="superscript"/>
              </w:rPr>
              <w:t>b</w:t>
            </w:r>
            <w:r w:rsidRPr="000C2F2B">
              <w:rPr>
                <w:rFonts w:ascii="Times New Roman" w:hAnsi="Times New Roman" w:cs="Times New Roman"/>
                <w:color w:val="FF0000"/>
              </w:rPr>
              <w:t xml:space="preserve"> (ºC)</w:t>
            </w:r>
          </w:p>
        </w:tc>
        <w:tc>
          <w:tcPr>
            <w:tcW w:w="997" w:type="dxa"/>
            <w:tcBorders>
              <w:top w:val="single" w:sz="4" w:space="0" w:color="auto"/>
              <w:left w:val="nil"/>
              <w:bottom w:val="single" w:sz="4" w:space="0" w:color="auto"/>
              <w:right w:val="nil"/>
            </w:tcBorders>
          </w:tcPr>
          <w:p w14:paraId="71EA4E76" w14:textId="6891774E"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MTP</w:t>
            </w:r>
            <w:r w:rsidRPr="000C2F2B">
              <w:rPr>
                <w:rFonts w:ascii="Times New Roman" w:hAnsi="Times New Roman" w:cs="Times New Roman"/>
                <w:color w:val="FF0000"/>
                <w:vertAlign w:val="superscript"/>
              </w:rPr>
              <w:t>c</w:t>
            </w:r>
            <w:r w:rsidRPr="000C2F2B">
              <w:rPr>
                <w:rFonts w:ascii="Times New Roman" w:hAnsi="Times New Roman" w:cs="Times New Roman"/>
                <w:color w:val="FF0000"/>
              </w:rPr>
              <w:t xml:space="preserve"> (mm)</w:t>
            </w:r>
          </w:p>
        </w:tc>
        <w:tc>
          <w:tcPr>
            <w:tcW w:w="997" w:type="dxa"/>
            <w:tcBorders>
              <w:top w:val="single" w:sz="4" w:space="0" w:color="auto"/>
              <w:left w:val="nil"/>
              <w:bottom w:val="single" w:sz="4" w:space="0" w:color="auto"/>
              <w:right w:val="nil"/>
            </w:tcBorders>
          </w:tcPr>
          <w:p w14:paraId="44D10931" w14:textId="627C3F22" w:rsidR="00E04BBF" w:rsidRPr="000C2F2B" w:rsidRDefault="00E04BBF" w:rsidP="00E04BBF">
            <w:pPr>
              <w:spacing w:line="360" w:lineRule="auto"/>
              <w:jc w:val="both"/>
              <w:rPr>
                <w:rFonts w:ascii="Times New Roman" w:hAnsi="Times New Roman" w:cs="Times New Roman"/>
                <w:color w:val="FF0000"/>
              </w:rPr>
            </w:pPr>
            <w:r w:rsidRPr="000C2F2B">
              <w:rPr>
                <w:rFonts w:ascii="Times New Roman" w:hAnsi="Times New Roman" w:cs="Times New Roman"/>
                <w:color w:val="FF0000"/>
              </w:rPr>
              <w:t>CPS</w:t>
            </w:r>
            <w:r w:rsidRPr="000C2F2B">
              <w:rPr>
                <w:rFonts w:ascii="Times New Roman" w:hAnsi="Times New Roman" w:cs="Times New Roman"/>
                <w:color w:val="FF0000"/>
                <w:vertAlign w:val="superscript"/>
              </w:rPr>
              <w:t>d</w:t>
            </w:r>
            <w:r w:rsidRPr="000C2F2B">
              <w:rPr>
                <w:rFonts w:ascii="Times New Roman" w:hAnsi="Times New Roman" w:cs="Times New Roman"/>
                <w:color w:val="FF0000"/>
              </w:rPr>
              <w:t xml:space="preserve"> (mm)</w:t>
            </w:r>
          </w:p>
        </w:tc>
      </w:tr>
      <w:tr w:rsidR="00E04BBF" w:rsidRPr="001C01F9" w14:paraId="3ED6B0EA" w14:textId="77777777" w:rsidTr="00DF7CB2">
        <w:tc>
          <w:tcPr>
            <w:tcW w:w="996" w:type="dxa"/>
            <w:tcBorders>
              <w:top w:val="single" w:sz="4" w:space="0" w:color="auto"/>
              <w:left w:val="nil"/>
              <w:bottom w:val="nil"/>
              <w:right w:val="nil"/>
            </w:tcBorders>
            <w:vAlign w:val="bottom"/>
          </w:tcPr>
          <w:p w14:paraId="024451BD" w14:textId="7039B7B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2012-06</w:t>
            </w:r>
          </w:p>
        </w:tc>
        <w:tc>
          <w:tcPr>
            <w:tcW w:w="996" w:type="dxa"/>
            <w:tcBorders>
              <w:top w:val="single" w:sz="4" w:space="0" w:color="auto"/>
              <w:left w:val="nil"/>
              <w:bottom w:val="nil"/>
              <w:right w:val="nil"/>
            </w:tcBorders>
            <w:vAlign w:val="center"/>
          </w:tcPr>
          <w:p w14:paraId="120073E3" w14:textId="05DF9A1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19,7</w:t>
            </w:r>
          </w:p>
        </w:tc>
        <w:tc>
          <w:tcPr>
            <w:tcW w:w="996" w:type="dxa"/>
            <w:vMerge w:val="restart"/>
            <w:tcBorders>
              <w:top w:val="single" w:sz="4" w:space="0" w:color="auto"/>
              <w:left w:val="nil"/>
              <w:bottom w:val="nil"/>
              <w:right w:val="nil"/>
            </w:tcBorders>
            <w:vAlign w:val="center"/>
          </w:tcPr>
          <w:p w14:paraId="366A9619" w14:textId="17258CB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11,7</w:t>
            </w:r>
          </w:p>
        </w:tc>
        <w:tc>
          <w:tcPr>
            <w:tcW w:w="996" w:type="dxa"/>
            <w:tcBorders>
              <w:top w:val="single" w:sz="4" w:space="0" w:color="auto"/>
              <w:left w:val="nil"/>
              <w:bottom w:val="nil"/>
              <w:right w:val="nil"/>
            </w:tcBorders>
            <w:vAlign w:val="center"/>
          </w:tcPr>
          <w:p w14:paraId="320D0444" w14:textId="6E26CD3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11,5</w:t>
            </w:r>
          </w:p>
        </w:tc>
        <w:tc>
          <w:tcPr>
            <w:tcW w:w="996" w:type="dxa"/>
            <w:tcBorders>
              <w:top w:val="single" w:sz="4" w:space="0" w:color="auto"/>
              <w:left w:val="nil"/>
              <w:bottom w:val="nil"/>
              <w:right w:val="single" w:sz="4" w:space="0" w:color="auto"/>
            </w:tcBorders>
            <w:vAlign w:val="center"/>
          </w:tcPr>
          <w:p w14:paraId="38696D9C" w14:textId="619B18D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11,5</w:t>
            </w:r>
          </w:p>
        </w:tc>
        <w:tc>
          <w:tcPr>
            <w:tcW w:w="996" w:type="dxa"/>
            <w:tcBorders>
              <w:top w:val="single" w:sz="4" w:space="0" w:color="auto"/>
              <w:left w:val="single" w:sz="4" w:space="0" w:color="auto"/>
              <w:bottom w:val="nil"/>
              <w:right w:val="nil"/>
            </w:tcBorders>
            <w:vAlign w:val="bottom"/>
          </w:tcPr>
          <w:p w14:paraId="3F9EC965" w14:textId="17C898D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2014-06</w:t>
            </w:r>
          </w:p>
        </w:tc>
        <w:tc>
          <w:tcPr>
            <w:tcW w:w="996" w:type="dxa"/>
            <w:tcBorders>
              <w:top w:val="single" w:sz="4" w:space="0" w:color="auto"/>
              <w:left w:val="nil"/>
              <w:bottom w:val="nil"/>
              <w:right w:val="nil"/>
            </w:tcBorders>
            <w:vAlign w:val="center"/>
          </w:tcPr>
          <w:p w14:paraId="49A10BB8" w14:textId="7B84999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17,7</w:t>
            </w:r>
          </w:p>
        </w:tc>
        <w:tc>
          <w:tcPr>
            <w:tcW w:w="996" w:type="dxa"/>
            <w:vMerge w:val="restart"/>
            <w:tcBorders>
              <w:top w:val="single" w:sz="4" w:space="0" w:color="auto"/>
              <w:left w:val="nil"/>
              <w:bottom w:val="nil"/>
              <w:right w:val="nil"/>
            </w:tcBorders>
            <w:vAlign w:val="center"/>
          </w:tcPr>
          <w:p w14:paraId="424B7E7D" w14:textId="00A651C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11,6</w:t>
            </w:r>
          </w:p>
        </w:tc>
        <w:tc>
          <w:tcPr>
            <w:tcW w:w="997" w:type="dxa"/>
            <w:tcBorders>
              <w:top w:val="single" w:sz="4" w:space="0" w:color="auto"/>
              <w:left w:val="nil"/>
              <w:bottom w:val="nil"/>
              <w:right w:val="nil"/>
            </w:tcBorders>
            <w:vAlign w:val="center"/>
          </w:tcPr>
          <w:p w14:paraId="654069C9" w14:textId="2905101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38,0</w:t>
            </w:r>
          </w:p>
        </w:tc>
        <w:tc>
          <w:tcPr>
            <w:tcW w:w="997" w:type="dxa"/>
            <w:tcBorders>
              <w:top w:val="single" w:sz="4" w:space="0" w:color="auto"/>
              <w:left w:val="nil"/>
              <w:bottom w:val="nil"/>
              <w:right w:val="nil"/>
            </w:tcBorders>
            <w:vAlign w:val="center"/>
          </w:tcPr>
          <w:p w14:paraId="73271ED4" w14:textId="424650B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38,0</w:t>
            </w:r>
          </w:p>
        </w:tc>
      </w:tr>
      <w:tr w:rsidR="00E04BBF" w:rsidRPr="001C01F9" w14:paraId="2E6DB790" w14:textId="77777777" w:rsidTr="00DF7CB2">
        <w:tc>
          <w:tcPr>
            <w:tcW w:w="996" w:type="dxa"/>
            <w:tcBorders>
              <w:top w:val="nil"/>
              <w:left w:val="nil"/>
              <w:bottom w:val="nil"/>
              <w:right w:val="nil"/>
            </w:tcBorders>
            <w:vAlign w:val="bottom"/>
          </w:tcPr>
          <w:p w14:paraId="4D4DCB43" w14:textId="02356C5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2012-07</w:t>
            </w:r>
          </w:p>
        </w:tc>
        <w:tc>
          <w:tcPr>
            <w:tcW w:w="996" w:type="dxa"/>
            <w:tcBorders>
              <w:top w:val="nil"/>
              <w:left w:val="nil"/>
              <w:bottom w:val="nil"/>
              <w:right w:val="nil"/>
            </w:tcBorders>
            <w:vAlign w:val="center"/>
          </w:tcPr>
          <w:p w14:paraId="3C7BA367" w14:textId="533BD08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22,1</w:t>
            </w:r>
          </w:p>
        </w:tc>
        <w:tc>
          <w:tcPr>
            <w:tcW w:w="996" w:type="dxa"/>
            <w:vMerge/>
            <w:tcBorders>
              <w:top w:val="nil"/>
              <w:left w:val="nil"/>
              <w:bottom w:val="nil"/>
              <w:right w:val="nil"/>
            </w:tcBorders>
            <w:vAlign w:val="center"/>
          </w:tcPr>
          <w:p w14:paraId="6E388CFE" w14:textId="469682D2"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0A85DFAB" w14:textId="38BC5ED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17,1</w:t>
            </w:r>
          </w:p>
        </w:tc>
        <w:tc>
          <w:tcPr>
            <w:tcW w:w="996" w:type="dxa"/>
            <w:tcBorders>
              <w:top w:val="nil"/>
              <w:left w:val="nil"/>
              <w:bottom w:val="nil"/>
              <w:right w:val="single" w:sz="4" w:space="0" w:color="auto"/>
            </w:tcBorders>
            <w:vAlign w:val="center"/>
          </w:tcPr>
          <w:p w14:paraId="4CE24C1B" w14:textId="2D8FC2C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28,6</w:t>
            </w:r>
          </w:p>
        </w:tc>
        <w:tc>
          <w:tcPr>
            <w:tcW w:w="996" w:type="dxa"/>
            <w:tcBorders>
              <w:top w:val="nil"/>
              <w:left w:val="single" w:sz="4" w:space="0" w:color="auto"/>
              <w:bottom w:val="nil"/>
              <w:right w:val="nil"/>
            </w:tcBorders>
            <w:vAlign w:val="bottom"/>
          </w:tcPr>
          <w:p w14:paraId="208E8F5D" w14:textId="776BCEA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2014-07</w:t>
            </w:r>
          </w:p>
        </w:tc>
        <w:tc>
          <w:tcPr>
            <w:tcW w:w="996" w:type="dxa"/>
            <w:tcBorders>
              <w:top w:val="nil"/>
              <w:left w:val="nil"/>
              <w:bottom w:val="nil"/>
              <w:right w:val="nil"/>
            </w:tcBorders>
            <w:vAlign w:val="center"/>
          </w:tcPr>
          <w:p w14:paraId="181E9750" w14:textId="6FBD2B1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19,8</w:t>
            </w:r>
          </w:p>
        </w:tc>
        <w:tc>
          <w:tcPr>
            <w:tcW w:w="996" w:type="dxa"/>
            <w:vMerge/>
            <w:tcBorders>
              <w:top w:val="nil"/>
              <w:left w:val="nil"/>
              <w:bottom w:val="nil"/>
              <w:right w:val="nil"/>
            </w:tcBorders>
            <w:vAlign w:val="center"/>
          </w:tcPr>
          <w:p w14:paraId="689F9833" w14:textId="2783A6E4"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4D9EC8F3" w14:textId="472AF1D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8,0</w:t>
            </w:r>
          </w:p>
        </w:tc>
        <w:tc>
          <w:tcPr>
            <w:tcW w:w="997" w:type="dxa"/>
            <w:tcBorders>
              <w:top w:val="nil"/>
              <w:left w:val="nil"/>
              <w:bottom w:val="nil"/>
              <w:right w:val="nil"/>
            </w:tcBorders>
            <w:vAlign w:val="center"/>
          </w:tcPr>
          <w:p w14:paraId="5F8FE5BF" w14:textId="558D835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46,0</w:t>
            </w:r>
          </w:p>
        </w:tc>
      </w:tr>
      <w:tr w:rsidR="00E04BBF" w:rsidRPr="001C01F9" w14:paraId="08B62636" w14:textId="77777777" w:rsidTr="00DF7CB2">
        <w:tc>
          <w:tcPr>
            <w:tcW w:w="996" w:type="dxa"/>
            <w:tcBorders>
              <w:top w:val="nil"/>
              <w:left w:val="nil"/>
              <w:bottom w:val="nil"/>
              <w:right w:val="nil"/>
            </w:tcBorders>
            <w:vAlign w:val="bottom"/>
          </w:tcPr>
          <w:p w14:paraId="4227EDB9" w14:textId="46D3902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2012-08</w:t>
            </w:r>
          </w:p>
        </w:tc>
        <w:tc>
          <w:tcPr>
            <w:tcW w:w="996" w:type="dxa"/>
            <w:tcBorders>
              <w:top w:val="nil"/>
              <w:left w:val="nil"/>
              <w:bottom w:val="nil"/>
              <w:right w:val="nil"/>
            </w:tcBorders>
            <w:vAlign w:val="center"/>
          </w:tcPr>
          <w:p w14:paraId="10D7A6F4" w14:textId="02CF9B4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23,4</w:t>
            </w:r>
          </w:p>
        </w:tc>
        <w:tc>
          <w:tcPr>
            <w:tcW w:w="996" w:type="dxa"/>
            <w:vMerge/>
            <w:tcBorders>
              <w:top w:val="nil"/>
              <w:left w:val="nil"/>
              <w:bottom w:val="nil"/>
              <w:right w:val="nil"/>
            </w:tcBorders>
            <w:vAlign w:val="center"/>
          </w:tcPr>
          <w:p w14:paraId="3C2CA2D3" w14:textId="4D68890A"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176F5DBC" w14:textId="7184EB3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0,0</w:t>
            </w:r>
          </w:p>
        </w:tc>
        <w:tc>
          <w:tcPr>
            <w:tcW w:w="996" w:type="dxa"/>
            <w:tcBorders>
              <w:top w:val="nil"/>
              <w:left w:val="nil"/>
              <w:bottom w:val="nil"/>
              <w:right w:val="single" w:sz="4" w:space="0" w:color="auto"/>
            </w:tcBorders>
            <w:vAlign w:val="center"/>
          </w:tcPr>
          <w:p w14:paraId="266BAA0C" w14:textId="133FFFC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28,6</w:t>
            </w:r>
          </w:p>
        </w:tc>
        <w:tc>
          <w:tcPr>
            <w:tcW w:w="996" w:type="dxa"/>
            <w:tcBorders>
              <w:top w:val="nil"/>
              <w:left w:val="single" w:sz="4" w:space="0" w:color="auto"/>
              <w:bottom w:val="nil"/>
              <w:right w:val="nil"/>
            </w:tcBorders>
            <w:vAlign w:val="bottom"/>
          </w:tcPr>
          <w:p w14:paraId="0B676368" w14:textId="4C204F2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2014-08</w:t>
            </w:r>
          </w:p>
        </w:tc>
        <w:tc>
          <w:tcPr>
            <w:tcW w:w="996" w:type="dxa"/>
            <w:tcBorders>
              <w:top w:val="nil"/>
              <w:left w:val="nil"/>
              <w:bottom w:val="nil"/>
              <w:right w:val="nil"/>
            </w:tcBorders>
            <w:vAlign w:val="center"/>
          </w:tcPr>
          <w:p w14:paraId="185D467B" w14:textId="1980C5A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20,8</w:t>
            </w:r>
          </w:p>
        </w:tc>
        <w:tc>
          <w:tcPr>
            <w:tcW w:w="996" w:type="dxa"/>
            <w:vMerge/>
            <w:tcBorders>
              <w:top w:val="nil"/>
              <w:left w:val="nil"/>
              <w:bottom w:val="nil"/>
              <w:right w:val="nil"/>
            </w:tcBorders>
            <w:vAlign w:val="center"/>
          </w:tcPr>
          <w:p w14:paraId="4D658AEA" w14:textId="0E60FE00"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4B8F0F9E" w14:textId="7C2A505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0,0</w:t>
            </w:r>
          </w:p>
        </w:tc>
        <w:tc>
          <w:tcPr>
            <w:tcW w:w="997" w:type="dxa"/>
            <w:tcBorders>
              <w:top w:val="nil"/>
              <w:left w:val="nil"/>
              <w:bottom w:val="nil"/>
              <w:right w:val="nil"/>
            </w:tcBorders>
            <w:vAlign w:val="center"/>
          </w:tcPr>
          <w:p w14:paraId="4A570DB8" w14:textId="7E59ACF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46,0</w:t>
            </w:r>
          </w:p>
        </w:tc>
      </w:tr>
      <w:tr w:rsidR="00E04BBF" w:rsidRPr="001C01F9" w14:paraId="5BFC4BDD" w14:textId="77777777" w:rsidTr="00DF7CB2">
        <w:tc>
          <w:tcPr>
            <w:tcW w:w="996" w:type="dxa"/>
            <w:tcBorders>
              <w:top w:val="nil"/>
              <w:left w:val="nil"/>
              <w:bottom w:val="nil"/>
              <w:right w:val="nil"/>
            </w:tcBorders>
            <w:vAlign w:val="bottom"/>
          </w:tcPr>
          <w:p w14:paraId="4EE49B57" w14:textId="136E899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2012-09</w:t>
            </w:r>
          </w:p>
        </w:tc>
        <w:tc>
          <w:tcPr>
            <w:tcW w:w="996" w:type="dxa"/>
            <w:tcBorders>
              <w:top w:val="nil"/>
              <w:left w:val="nil"/>
              <w:bottom w:val="nil"/>
              <w:right w:val="nil"/>
            </w:tcBorders>
            <w:vAlign w:val="center"/>
          </w:tcPr>
          <w:p w14:paraId="33283B83" w14:textId="543EF5A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17,6</w:t>
            </w:r>
          </w:p>
        </w:tc>
        <w:tc>
          <w:tcPr>
            <w:tcW w:w="996" w:type="dxa"/>
            <w:vMerge/>
            <w:tcBorders>
              <w:top w:val="nil"/>
              <w:left w:val="nil"/>
              <w:bottom w:val="nil"/>
              <w:right w:val="nil"/>
            </w:tcBorders>
            <w:vAlign w:val="center"/>
          </w:tcPr>
          <w:p w14:paraId="297FE170" w14:textId="67F896D3"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29F85F27" w14:textId="0E6331D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43,5</w:t>
            </w:r>
          </w:p>
        </w:tc>
        <w:tc>
          <w:tcPr>
            <w:tcW w:w="996" w:type="dxa"/>
            <w:tcBorders>
              <w:top w:val="nil"/>
              <w:left w:val="nil"/>
              <w:bottom w:val="nil"/>
              <w:right w:val="single" w:sz="4" w:space="0" w:color="auto"/>
            </w:tcBorders>
            <w:vAlign w:val="center"/>
          </w:tcPr>
          <w:p w14:paraId="3867305D" w14:textId="0E7B7F4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72,1</w:t>
            </w:r>
          </w:p>
        </w:tc>
        <w:tc>
          <w:tcPr>
            <w:tcW w:w="996" w:type="dxa"/>
            <w:tcBorders>
              <w:top w:val="nil"/>
              <w:left w:val="single" w:sz="4" w:space="0" w:color="auto"/>
              <w:bottom w:val="nil"/>
              <w:right w:val="nil"/>
            </w:tcBorders>
            <w:vAlign w:val="bottom"/>
          </w:tcPr>
          <w:p w14:paraId="69B7276A" w14:textId="62B9E24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2014-09</w:t>
            </w:r>
          </w:p>
        </w:tc>
        <w:tc>
          <w:tcPr>
            <w:tcW w:w="996" w:type="dxa"/>
            <w:tcBorders>
              <w:top w:val="nil"/>
              <w:left w:val="nil"/>
              <w:bottom w:val="nil"/>
              <w:right w:val="nil"/>
            </w:tcBorders>
            <w:vAlign w:val="center"/>
          </w:tcPr>
          <w:p w14:paraId="32700039" w14:textId="227FE49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17,7</w:t>
            </w:r>
          </w:p>
        </w:tc>
        <w:tc>
          <w:tcPr>
            <w:tcW w:w="996" w:type="dxa"/>
            <w:vMerge/>
            <w:tcBorders>
              <w:top w:val="nil"/>
              <w:left w:val="nil"/>
              <w:bottom w:val="nil"/>
              <w:right w:val="nil"/>
            </w:tcBorders>
            <w:vAlign w:val="center"/>
          </w:tcPr>
          <w:p w14:paraId="0DC56812" w14:textId="34850A3C"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9363A73" w14:textId="1F720CA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46,3</w:t>
            </w:r>
          </w:p>
        </w:tc>
        <w:tc>
          <w:tcPr>
            <w:tcW w:w="997" w:type="dxa"/>
            <w:tcBorders>
              <w:top w:val="nil"/>
              <w:left w:val="nil"/>
              <w:bottom w:val="nil"/>
              <w:right w:val="nil"/>
            </w:tcBorders>
            <w:vAlign w:val="center"/>
          </w:tcPr>
          <w:p w14:paraId="606D4BA8" w14:textId="755BAC7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92,3</w:t>
            </w:r>
          </w:p>
        </w:tc>
      </w:tr>
      <w:tr w:rsidR="00E04BBF" w:rsidRPr="001C01F9" w14:paraId="59AC877F" w14:textId="77777777" w:rsidTr="00DF7CB2">
        <w:tc>
          <w:tcPr>
            <w:tcW w:w="996" w:type="dxa"/>
            <w:tcBorders>
              <w:top w:val="nil"/>
              <w:left w:val="nil"/>
              <w:bottom w:val="nil"/>
              <w:right w:val="nil"/>
            </w:tcBorders>
            <w:vAlign w:val="bottom"/>
          </w:tcPr>
          <w:p w14:paraId="78F74356" w14:textId="48EB30C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2012-10</w:t>
            </w:r>
          </w:p>
        </w:tc>
        <w:tc>
          <w:tcPr>
            <w:tcW w:w="996" w:type="dxa"/>
            <w:tcBorders>
              <w:top w:val="nil"/>
              <w:left w:val="nil"/>
              <w:bottom w:val="nil"/>
              <w:right w:val="nil"/>
            </w:tcBorders>
            <w:vAlign w:val="center"/>
          </w:tcPr>
          <w:p w14:paraId="40DF2338" w14:textId="23FF0C8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12,3</w:t>
            </w:r>
          </w:p>
        </w:tc>
        <w:tc>
          <w:tcPr>
            <w:tcW w:w="996" w:type="dxa"/>
            <w:vMerge/>
            <w:tcBorders>
              <w:top w:val="nil"/>
              <w:left w:val="nil"/>
              <w:bottom w:val="nil"/>
              <w:right w:val="nil"/>
            </w:tcBorders>
            <w:vAlign w:val="center"/>
          </w:tcPr>
          <w:p w14:paraId="4B56E140" w14:textId="32A20B1C"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5F0C4025" w14:textId="0A8F936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85,1</w:t>
            </w:r>
          </w:p>
        </w:tc>
        <w:tc>
          <w:tcPr>
            <w:tcW w:w="996" w:type="dxa"/>
            <w:tcBorders>
              <w:top w:val="nil"/>
              <w:left w:val="nil"/>
              <w:bottom w:val="nil"/>
              <w:right w:val="single" w:sz="4" w:space="0" w:color="auto"/>
            </w:tcBorders>
            <w:vAlign w:val="center"/>
          </w:tcPr>
          <w:p w14:paraId="7405BADB" w14:textId="41165E1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157,2</w:t>
            </w:r>
          </w:p>
        </w:tc>
        <w:tc>
          <w:tcPr>
            <w:tcW w:w="996" w:type="dxa"/>
            <w:tcBorders>
              <w:top w:val="nil"/>
              <w:left w:val="single" w:sz="4" w:space="0" w:color="auto"/>
              <w:bottom w:val="nil"/>
              <w:right w:val="nil"/>
            </w:tcBorders>
            <w:vAlign w:val="bottom"/>
          </w:tcPr>
          <w:p w14:paraId="1ADE6796" w14:textId="4F843BE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2014-10</w:t>
            </w:r>
          </w:p>
        </w:tc>
        <w:tc>
          <w:tcPr>
            <w:tcW w:w="996" w:type="dxa"/>
            <w:tcBorders>
              <w:top w:val="nil"/>
              <w:left w:val="nil"/>
              <w:bottom w:val="nil"/>
              <w:right w:val="nil"/>
            </w:tcBorders>
            <w:vAlign w:val="center"/>
          </w:tcPr>
          <w:p w14:paraId="61389B10" w14:textId="5643071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13,6</w:t>
            </w:r>
          </w:p>
        </w:tc>
        <w:tc>
          <w:tcPr>
            <w:tcW w:w="996" w:type="dxa"/>
            <w:vMerge/>
            <w:tcBorders>
              <w:top w:val="nil"/>
              <w:left w:val="nil"/>
              <w:bottom w:val="nil"/>
              <w:right w:val="nil"/>
            </w:tcBorders>
            <w:vAlign w:val="center"/>
          </w:tcPr>
          <w:p w14:paraId="53A1B025" w14:textId="7D1686D4"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7CEF5487" w14:textId="6473D46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33,7</w:t>
            </w:r>
          </w:p>
        </w:tc>
        <w:tc>
          <w:tcPr>
            <w:tcW w:w="997" w:type="dxa"/>
            <w:tcBorders>
              <w:top w:val="nil"/>
              <w:left w:val="nil"/>
              <w:bottom w:val="nil"/>
              <w:right w:val="nil"/>
            </w:tcBorders>
            <w:vAlign w:val="center"/>
          </w:tcPr>
          <w:p w14:paraId="048ABE20" w14:textId="4AA90F9F"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126,0</w:t>
            </w:r>
          </w:p>
        </w:tc>
      </w:tr>
      <w:tr w:rsidR="00E04BBF" w:rsidRPr="001C01F9" w14:paraId="7EBF8842" w14:textId="77777777" w:rsidTr="00DF7CB2">
        <w:tc>
          <w:tcPr>
            <w:tcW w:w="996" w:type="dxa"/>
            <w:tcBorders>
              <w:top w:val="nil"/>
              <w:left w:val="nil"/>
              <w:bottom w:val="nil"/>
              <w:right w:val="nil"/>
            </w:tcBorders>
            <w:vAlign w:val="bottom"/>
          </w:tcPr>
          <w:p w14:paraId="4AD703FA" w14:textId="6B329CF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2012-11</w:t>
            </w:r>
          </w:p>
        </w:tc>
        <w:tc>
          <w:tcPr>
            <w:tcW w:w="996" w:type="dxa"/>
            <w:tcBorders>
              <w:top w:val="nil"/>
              <w:left w:val="nil"/>
              <w:bottom w:val="nil"/>
              <w:right w:val="nil"/>
            </w:tcBorders>
            <w:vAlign w:val="center"/>
          </w:tcPr>
          <w:p w14:paraId="35C07CCA" w14:textId="7047E8A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7,5</w:t>
            </w:r>
          </w:p>
        </w:tc>
        <w:tc>
          <w:tcPr>
            <w:tcW w:w="996" w:type="dxa"/>
            <w:vMerge/>
            <w:tcBorders>
              <w:top w:val="nil"/>
              <w:left w:val="nil"/>
              <w:bottom w:val="nil"/>
              <w:right w:val="nil"/>
            </w:tcBorders>
            <w:vAlign w:val="center"/>
          </w:tcPr>
          <w:p w14:paraId="34802B99" w14:textId="0EB55F74"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34155ABC" w14:textId="11B48E7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88,2</w:t>
            </w:r>
          </w:p>
        </w:tc>
        <w:tc>
          <w:tcPr>
            <w:tcW w:w="996" w:type="dxa"/>
            <w:tcBorders>
              <w:top w:val="nil"/>
              <w:left w:val="nil"/>
              <w:bottom w:val="nil"/>
              <w:right w:val="single" w:sz="4" w:space="0" w:color="auto"/>
            </w:tcBorders>
            <w:vAlign w:val="center"/>
          </w:tcPr>
          <w:p w14:paraId="3246A315" w14:textId="56C9DED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245,4</w:t>
            </w:r>
          </w:p>
        </w:tc>
        <w:tc>
          <w:tcPr>
            <w:tcW w:w="996" w:type="dxa"/>
            <w:tcBorders>
              <w:top w:val="nil"/>
              <w:left w:val="single" w:sz="4" w:space="0" w:color="auto"/>
              <w:bottom w:val="nil"/>
              <w:right w:val="nil"/>
            </w:tcBorders>
            <w:vAlign w:val="bottom"/>
          </w:tcPr>
          <w:p w14:paraId="5AEB2CBA" w14:textId="5B685BA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2014-11</w:t>
            </w:r>
          </w:p>
        </w:tc>
        <w:tc>
          <w:tcPr>
            <w:tcW w:w="996" w:type="dxa"/>
            <w:tcBorders>
              <w:top w:val="nil"/>
              <w:left w:val="nil"/>
              <w:bottom w:val="nil"/>
              <w:right w:val="nil"/>
            </w:tcBorders>
            <w:vAlign w:val="center"/>
          </w:tcPr>
          <w:p w14:paraId="0B1FBC15" w14:textId="08BDE81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7,7</w:t>
            </w:r>
          </w:p>
        </w:tc>
        <w:tc>
          <w:tcPr>
            <w:tcW w:w="996" w:type="dxa"/>
            <w:vMerge/>
            <w:tcBorders>
              <w:top w:val="nil"/>
              <w:left w:val="nil"/>
              <w:bottom w:val="nil"/>
              <w:right w:val="nil"/>
            </w:tcBorders>
            <w:vAlign w:val="center"/>
          </w:tcPr>
          <w:p w14:paraId="5B7F234E" w14:textId="1A2AD06E"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377A5196" w14:textId="787CFBD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115,0</w:t>
            </w:r>
          </w:p>
        </w:tc>
        <w:tc>
          <w:tcPr>
            <w:tcW w:w="997" w:type="dxa"/>
            <w:tcBorders>
              <w:top w:val="nil"/>
              <w:left w:val="nil"/>
              <w:bottom w:val="nil"/>
              <w:right w:val="nil"/>
            </w:tcBorders>
            <w:vAlign w:val="center"/>
          </w:tcPr>
          <w:p w14:paraId="6A98B0B2" w14:textId="6DD73AC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241,0</w:t>
            </w:r>
          </w:p>
        </w:tc>
      </w:tr>
      <w:tr w:rsidR="00E04BBF" w:rsidRPr="001C01F9" w14:paraId="7ED06C24" w14:textId="77777777" w:rsidTr="00DF7CB2">
        <w:tc>
          <w:tcPr>
            <w:tcW w:w="996" w:type="dxa"/>
            <w:tcBorders>
              <w:top w:val="nil"/>
              <w:left w:val="nil"/>
              <w:bottom w:val="nil"/>
              <w:right w:val="nil"/>
            </w:tcBorders>
            <w:vAlign w:val="bottom"/>
          </w:tcPr>
          <w:p w14:paraId="14DB45E3" w14:textId="05EA5FF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2012-12</w:t>
            </w:r>
          </w:p>
        </w:tc>
        <w:tc>
          <w:tcPr>
            <w:tcW w:w="996" w:type="dxa"/>
            <w:tcBorders>
              <w:top w:val="nil"/>
              <w:left w:val="nil"/>
              <w:bottom w:val="nil"/>
              <w:right w:val="nil"/>
            </w:tcBorders>
            <w:vAlign w:val="center"/>
          </w:tcPr>
          <w:p w14:paraId="3B14DD52" w14:textId="22E4DF2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3,8</w:t>
            </w:r>
          </w:p>
        </w:tc>
        <w:tc>
          <w:tcPr>
            <w:tcW w:w="996" w:type="dxa"/>
            <w:vMerge/>
            <w:tcBorders>
              <w:top w:val="nil"/>
              <w:left w:val="nil"/>
              <w:bottom w:val="nil"/>
              <w:right w:val="nil"/>
            </w:tcBorders>
            <w:vAlign w:val="center"/>
          </w:tcPr>
          <w:p w14:paraId="2A7B740C" w14:textId="0DB9C606"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5D1FC15B" w14:textId="4151506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14,6</w:t>
            </w:r>
          </w:p>
        </w:tc>
        <w:tc>
          <w:tcPr>
            <w:tcW w:w="996" w:type="dxa"/>
            <w:tcBorders>
              <w:top w:val="nil"/>
              <w:left w:val="nil"/>
              <w:bottom w:val="nil"/>
              <w:right w:val="single" w:sz="4" w:space="0" w:color="auto"/>
            </w:tcBorders>
            <w:vAlign w:val="center"/>
          </w:tcPr>
          <w:p w14:paraId="2649A776" w14:textId="67856D1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260,0</w:t>
            </w:r>
          </w:p>
        </w:tc>
        <w:tc>
          <w:tcPr>
            <w:tcW w:w="996" w:type="dxa"/>
            <w:tcBorders>
              <w:top w:val="nil"/>
              <w:left w:val="single" w:sz="4" w:space="0" w:color="auto"/>
              <w:bottom w:val="nil"/>
              <w:right w:val="nil"/>
            </w:tcBorders>
            <w:vAlign w:val="bottom"/>
          </w:tcPr>
          <w:p w14:paraId="72AA26D1" w14:textId="7D5B36F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2014-12</w:t>
            </w:r>
          </w:p>
        </w:tc>
        <w:tc>
          <w:tcPr>
            <w:tcW w:w="996" w:type="dxa"/>
            <w:tcBorders>
              <w:top w:val="nil"/>
              <w:left w:val="nil"/>
              <w:bottom w:val="nil"/>
              <w:right w:val="nil"/>
            </w:tcBorders>
            <w:vAlign w:val="center"/>
          </w:tcPr>
          <w:p w14:paraId="04A00EAC" w14:textId="1898244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3,0</w:t>
            </w:r>
          </w:p>
        </w:tc>
        <w:tc>
          <w:tcPr>
            <w:tcW w:w="996" w:type="dxa"/>
            <w:vMerge/>
            <w:tcBorders>
              <w:top w:val="nil"/>
              <w:left w:val="nil"/>
              <w:bottom w:val="nil"/>
              <w:right w:val="nil"/>
            </w:tcBorders>
            <w:vAlign w:val="center"/>
          </w:tcPr>
          <w:p w14:paraId="0B5FA1F2" w14:textId="08A1D284"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ED48300" w14:textId="1FB55E3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36,7</w:t>
            </w:r>
          </w:p>
        </w:tc>
        <w:tc>
          <w:tcPr>
            <w:tcW w:w="997" w:type="dxa"/>
            <w:tcBorders>
              <w:top w:val="nil"/>
              <w:left w:val="nil"/>
              <w:bottom w:val="nil"/>
              <w:right w:val="nil"/>
            </w:tcBorders>
            <w:vAlign w:val="center"/>
          </w:tcPr>
          <w:p w14:paraId="69B278C7" w14:textId="0BEB247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277,7</w:t>
            </w:r>
          </w:p>
        </w:tc>
      </w:tr>
      <w:tr w:rsidR="00E04BBF" w:rsidRPr="001C01F9" w14:paraId="0F65FDEF" w14:textId="77777777" w:rsidTr="00DF7CB2">
        <w:tc>
          <w:tcPr>
            <w:tcW w:w="996" w:type="dxa"/>
            <w:tcBorders>
              <w:top w:val="nil"/>
              <w:left w:val="nil"/>
              <w:bottom w:val="nil"/>
              <w:right w:val="nil"/>
            </w:tcBorders>
            <w:vAlign w:val="bottom"/>
          </w:tcPr>
          <w:p w14:paraId="207DFF8C" w14:textId="33EAD49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2013-01</w:t>
            </w:r>
          </w:p>
        </w:tc>
        <w:tc>
          <w:tcPr>
            <w:tcW w:w="996" w:type="dxa"/>
            <w:tcBorders>
              <w:top w:val="nil"/>
              <w:left w:val="nil"/>
              <w:bottom w:val="nil"/>
              <w:right w:val="nil"/>
            </w:tcBorders>
            <w:vAlign w:val="center"/>
          </w:tcPr>
          <w:p w14:paraId="1CC15143" w14:textId="6D7C945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3,5</w:t>
            </w:r>
          </w:p>
        </w:tc>
        <w:tc>
          <w:tcPr>
            <w:tcW w:w="996" w:type="dxa"/>
            <w:vMerge/>
            <w:tcBorders>
              <w:top w:val="nil"/>
              <w:left w:val="nil"/>
              <w:bottom w:val="nil"/>
              <w:right w:val="nil"/>
            </w:tcBorders>
            <w:vAlign w:val="center"/>
          </w:tcPr>
          <w:p w14:paraId="3F57420B" w14:textId="6E3F0730"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118D7D82" w14:textId="5F530AC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53,6</w:t>
            </w:r>
          </w:p>
        </w:tc>
        <w:tc>
          <w:tcPr>
            <w:tcW w:w="996" w:type="dxa"/>
            <w:tcBorders>
              <w:top w:val="nil"/>
              <w:left w:val="nil"/>
              <w:bottom w:val="nil"/>
              <w:right w:val="single" w:sz="4" w:space="0" w:color="auto"/>
            </w:tcBorders>
            <w:vAlign w:val="center"/>
          </w:tcPr>
          <w:p w14:paraId="7C14B213" w14:textId="0FD1008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313,6</w:t>
            </w:r>
          </w:p>
        </w:tc>
        <w:tc>
          <w:tcPr>
            <w:tcW w:w="996" w:type="dxa"/>
            <w:tcBorders>
              <w:top w:val="nil"/>
              <w:left w:val="single" w:sz="4" w:space="0" w:color="auto"/>
              <w:bottom w:val="nil"/>
              <w:right w:val="nil"/>
            </w:tcBorders>
            <w:vAlign w:val="bottom"/>
          </w:tcPr>
          <w:p w14:paraId="4100788A" w14:textId="4551921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2015-01</w:t>
            </w:r>
          </w:p>
        </w:tc>
        <w:tc>
          <w:tcPr>
            <w:tcW w:w="996" w:type="dxa"/>
            <w:tcBorders>
              <w:top w:val="nil"/>
              <w:left w:val="nil"/>
              <w:bottom w:val="nil"/>
              <w:right w:val="nil"/>
            </w:tcBorders>
            <w:vAlign w:val="center"/>
          </w:tcPr>
          <w:p w14:paraId="4A1D26DD" w14:textId="52CFED5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2,3</w:t>
            </w:r>
          </w:p>
        </w:tc>
        <w:tc>
          <w:tcPr>
            <w:tcW w:w="996" w:type="dxa"/>
            <w:vMerge/>
            <w:tcBorders>
              <w:top w:val="nil"/>
              <w:left w:val="nil"/>
              <w:bottom w:val="nil"/>
              <w:right w:val="nil"/>
            </w:tcBorders>
            <w:vAlign w:val="center"/>
          </w:tcPr>
          <w:p w14:paraId="5B68D93B" w14:textId="26F9042E"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0628A51" w14:textId="0DD0175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47,4</w:t>
            </w:r>
          </w:p>
        </w:tc>
        <w:tc>
          <w:tcPr>
            <w:tcW w:w="997" w:type="dxa"/>
            <w:tcBorders>
              <w:top w:val="nil"/>
              <w:left w:val="nil"/>
              <w:bottom w:val="nil"/>
              <w:right w:val="nil"/>
            </w:tcBorders>
            <w:vAlign w:val="center"/>
          </w:tcPr>
          <w:p w14:paraId="3F61361E" w14:textId="031B3E9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325,1</w:t>
            </w:r>
          </w:p>
        </w:tc>
      </w:tr>
      <w:tr w:rsidR="00E04BBF" w:rsidRPr="001C01F9" w14:paraId="1BA1F1F2" w14:textId="77777777" w:rsidTr="00DF7CB2">
        <w:tc>
          <w:tcPr>
            <w:tcW w:w="996" w:type="dxa"/>
            <w:tcBorders>
              <w:top w:val="nil"/>
              <w:left w:val="nil"/>
              <w:bottom w:val="nil"/>
              <w:right w:val="nil"/>
            </w:tcBorders>
            <w:vAlign w:val="bottom"/>
          </w:tcPr>
          <w:p w14:paraId="56CB75EA" w14:textId="6908423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2013-02</w:t>
            </w:r>
          </w:p>
        </w:tc>
        <w:tc>
          <w:tcPr>
            <w:tcW w:w="996" w:type="dxa"/>
            <w:tcBorders>
              <w:top w:val="nil"/>
              <w:left w:val="nil"/>
              <w:bottom w:val="nil"/>
              <w:right w:val="nil"/>
            </w:tcBorders>
            <w:vAlign w:val="center"/>
          </w:tcPr>
          <w:p w14:paraId="567785C5" w14:textId="784378D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3,5</w:t>
            </w:r>
          </w:p>
        </w:tc>
        <w:tc>
          <w:tcPr>
            <w:tcW w:w="996" w:type="dxa"/>
            <w:vMerge/>
            <w:tcBorders>
              <w:top w:val="nil"/>
              <w:left w:val="nil"/>
              <w:bottom w:val="nil"/>
              <w:right w:val="nil"/>
            </w:tcBorders>
            <w:vAlign w:val="center"/>
          </w:tcPr>
          <w:p w14:paraId="4253C8C2" w14:textId="6096B283"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23498D6D" w14:textId="4F7FC03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30,5</w:t>
            </w:r>
          </w:p>
        </w:tc>
        <w:tc>
          <w:tcPr>
            <w:tcW w:w="996" w:type="dxa"/>
            <w:tcBorders>
              <w:top w:val="nil"/>
              <w:left w:val="nil"/>
              <w:bottom w:val="nil"/>
              <w:right w:val="single" w:sz="4" w:space="0" w:color="auto"/>
            </w:tcBorders>
            <w:vAlign w:val="center"/>
          </w:tcPr>
          <w:p w14:paraId="57C344FF" w14:textId="72FD342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344,1</w:t>
            </w:r>
          </w:p>
        </w:tc>
        <w:tc>
          <w:tcPr>
            <w:tcW w:w="996" w:type="dxa"/>
            <w:tcBorders>
              <w:top w:val="nil"/>
              <w:left w:val="single" w:sz="4" w:space="0" w:color="auto"/>
              <w:bottom w:val="nil"/>
              <w:right w:val="nil"/>
            </w:tcBorders>
            <w:vAlign w:val="bottom"/>
          </w:tcPr>
          <w:p w14:paraId="793ABF87" w14:textId="6C657F8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2015-02</w:t>
            </w:r>
          </w:p>
        </w:tc>
        <w:tc>
          <w:tcPr>
            <w:tcW w:w="996" w:type="dxa"/>
            <w:tcBorders>
              <w:top w:val="nil"/>
              <w:left w:val="nil"/>
              <w:bottom w:val="nil"/>
              <w:right w:val="nil"/>
            </w:tcBorders>
            <w:vAlign w:val="center"/>
          </w:tcPr>
          <w:p w14:paraId="5DD29687" w14:textId="64DB2DC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w:t>
            </w:r>
          </w:p>
        </w:tc>
        <w:tc>
          <w:tcPr>
            <w:tcW w:w="996" w:type="dxa"/>
            <w:vMerge/>
            <w:tcBorders>
              <w:top w:val="nil"/>
              <w:left w:val="nil"/>
              <w:bottom w:val="nil"/>
              <w:right w:val="nil"/>
            </w:tcBorders>
            <w:vAlign w:val="center"/>
          </w:tcPr>
          <w:p w14:paraId="72E595E0" w14:textId="2226E084"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CB3B499" w14:textId="4777B66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35,5</w:t>
            </w:r>
          </w:p>
        </w:tc>
        <w:tc>
          <w:tcPr>
            <w:tcW w:w="997" w:type="dxa"/>
            <w:tcBorders>
              <w:top w:val="nil"/>
              <w:left w:val="nil"/>
              <w:bottom w:val="nil"/>
              <w:right w:val="nil"/>
            </w:tcBorders>
            <w:vAlign w:val="center"/>
          </w:tcPr>
          <w:p w14:paraId="45244618" w14:textId="569CA2F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360,6</w:t>
            </w:r>
          </w:p>
        </w:tc>
      </w:tr>
      <w:tr w:rsidR="00E04BBF" w:rsidRPr="001C01F9" w14:paraId="29BBA6A0" w14:textId="77777777" w:rsidTr="00DF7CB2">
        <w:tc>
          <w:tcPr>
            <w:tcW w:w="996" w:type="dxa"/>
            <w:tcBorders>
              <w:top w:val="nil"/>
              <w:left w:val="nil"/>
              <w:bottom w:val="nil"/>
              <w:right w:val="nil"/>
            </w:tcBorders>
            <w:vAlign w:val="bottom"/>
          </w:tcPr>
          <w:p w14:paraId="2ECB819E" w14:textId="0137A74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2013-03</w:t>
            </w:r>
          </w:p>
        </w:tc>
        <w:tc>
          <w:tcPr>
            <w:tcW w:w="996" w:type="dxa"/>
            <w:tcBorders>
              <w:top w:val="nil"/>
              <w:left w:val="nil"/>
              <w:bottom w:val="nil"/>
              <w:right w:val="nil"/>
            </w:tcBorders>
            <w:vAlign w:val="center"/>
          </w:tcPr>
          <w:p w14:paraId="503866C9" w14:textId="5E6FA9B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6,8</w:t>
            </w:r>
          </w:p>
        </w:tc>
        <w:tc>
          <w:tcPr>
            <w:tcW w:w="996" w:type="dxa"/>
            <w:vMerge/>
            <w:tcBorders>
              <w:top w:val="nil"/>
              <w:left w:val="nil"/>
              <w:bottom w:val="nil"/>
              <w:right w:val="nil"/>
            </w:tcBorders>
            <w:vAlign w:val="center"/>
          </w:tcPr>
          <w:p w14:paraId="1ECC0570" w14:textId="29E7A3B5"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13F95A0E" w14:textId="7CCE07A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151,5</w:t>
            </w:r>
          </w:p>
        </w:tc>
        <w:tc>
          <w:tcPr>
            <w:tcW w:w="996" w:type="dxa"/>
            <w:tcBorders>
              <w:top w:val="nil"/>
              <w:left w:val="nil"/>
              <w:bottom w:val="nil"/>
              <w:right w:val="single" w:sz="4" w:space="0" w:color="auto"/>
            </w:tcBorders>
            <w:vAlign w:val="center"/>
          </w:tcPr>
          <w:p w14:paraId="60007FAF" w14:textId="070954E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495,6</w:t>
            </w:r>
          </w:p>
        </w:tc>
        <w:tc>
          <w:tcPr>
            <w:tcW w:w="996" w:type="dxa"/>
            <w:tcBorders>
              <w:top w:val="nil"/>
              <w:left w:val="single" w:sz="4" w:space="0" w:color="auto"/>
              <w:bottom w:val="nil"/>
              <w:right w:val="nil"/>
            </w:tcBorders>
            <w:vAlign w:val="bottom"/>
          </w:tcPr>
          <w:p w14:paraId="0E2F4A0C" w14:textId="68A6456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2015-03</w:t>
            </w:r>
          </w:p>
        </w:tc>
        <w:tc>
          <w:tcPr>
            <w:tcW w:w="996" w:type="dxa"/>
            <w:tcBorders>
              <w:top w:val="nil"/>
              <w:left w:val="nil"/>
              <w:bottom w:val="nil"/>
              <w:right w:val="nil"/>
            </w:tcBorders>
            <w:vAlign w:val="center"/>
          </w:tcPr>
          <w:p w14:paraId="4738704C" w14:textId="4840A02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7,1</w:t>
            </w:r>
          </w:p>
        </w:tc>
        <w:tc>
          <w:tcPr>
            <w:tcW w:w="996" w:type="dxa"/>
            <w:vMerge/>
            <w:tcBorders>
              <w:top w:val="nil"/>
              <w:left w:val="nil"/>
              <w:bottom w:val="nil"/>
              <w:right w:val="nil"/>
            </w:tcBorders>
            <w:vAlign w:val="center"/>
          </w:tcPr>
          <w:p w14:paraId="5B38E774" w14:textId="7A86BA06"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311430CC" w14:textId="724CFCA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32,4</w:t>
            </w:r>
          </w:p>
        </w:tc>
        <w:tc>
          <w:tcPr>
            <w:tcW w:w="997" w:type="dxa"/>
            <w:tcBorders>
              <w:top w:val="nil"/>
              <w:left w:val="nil"/>
              <w:bottom w:val="nil"/>
              <w:right w:val="nil"/>
            </w:tcBorders>
            <w:vAlign w:val="center"/>
          </w:tcPr>
          <w:p w14:paraId="6EA0CBE9" w14:textId="0E84FED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393,0</w:t>
            </w:r>
          </w:p>
        </w:tc>
      </w:tr>
      <w:tr w:rsidR="00E04BBF" w:rsidRPr="001C01F9" w14:paraId="30428239" w14:textId="77777777" w:rsidTr="00DF7CB2">
        <w:tc>
          <w:tcPr>
            <w:tcW w:w="996" w:type="dxa"/>
            <w:tcBorders>
              <w:top w:val="nil"/>
              <w:left w:val="nil"/>
              <w:bottom w:val="nil"/>
              <w:right w:val="nil"/>
            </w:tcBorders>
            <w:vAlign w:val="bottom"/>
          </w:tcPr>
          <w:p w14:paraId="1EF42111" w14:textId="18821F9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2013-04</w:t>
            </w:r>
          </w:p>
        </w:tc>
        <w:tc>
          <w:tcPr>
            <w:tcW w:w="996" w:type="dxa"/>
            <w:tcBorders>
              <w:top w:val="nil"/>
              <w:left w:val="nil"/>
              <w:bottom w:val="nil"/>
              <w:right w:val="nil"/>
            </w:tcBorders>
            <w:vAlign w:val="center"/>
          </w:tcPr>
          <w:p w14:paraId="16A553F5" w14:textId="259E291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9,3</w:t>
            </w:r>
          </w:p>
        </w:tc>
        <w:tc>
          <w:tcPr>
            <w:tcW w:w="996" w:type="dxa"/>
            <w:vMerge/>
            <w:tcBorders>
              <w:top w:val="nil"/>
              <w:left w:val="nil"/>
              <w:bottom w:val="nil"/>
              <w:right w:val="nil"/>
            </w:tcBorders>
            <w:vAlign w:val="center"/>
          </w:tcPr>
          <w:p w14:paraId="5F929C1E" w14:textId="04962792"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167C1AFE" w14:textId="3F9BA08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56,0</w:t>
            </w:r>
          </w:p>
        </w:tc>
        <w:tc>
          <w:tcPr>
            <w:tcW w:w="996" w:type="dxa"/>
            <w:tcBorders>
              <w:top w:val="nil"/>
              <w:left w:val="nil"/>
              <w:bottom w:val="nil"/>
              <w:right w:val="single" w:sz="4" w:space="0" w:color="auto"/>
            </w:tcBorders>
            <w:vAlign w:val="center"/>
          </w:tcPr>
          <w:p w14:paraId="322451EC" w14:textId="506A9CA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551,6</w:t>
            </w:r>
          </w:p>
        </w:tc>
        <w:tc>
          <w:tcPr>
            <w:tcW w:w="996" w:type="dxa"/>
            <w:tcBorders>
              <w:top w:val="nil"/>
              <w:left w:val="single" w:sz="4" w:space="0" w:color="auto"/>
              <w:bottom w:val="nil"/>
              <w:right w:val="nil"/>
            </w:tcBorders>
            <w:vAlign w:val="bottom"/>
          </w:tcPr>
          <w:p w14:paraId="3667A7CC" w14:textId="20ABEB7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2015-04</w:t>
            </w:r>
          </w:p>
        </w:tc>
        <w:tc>
          <w:tcPr>
            <w:tcW w:w="996" w:type="dxa"/>
            <w:tcBorders>
              <w:top w:val="nil"/>
              <w:left w:val="nil"/>
              <w:bottom w:val="nil"/>
              <w:right w:val="nil"/>
            </w:tcBorders>
            <w:vAlign w:val="center"/>
          </w:tcPr>
          <w:p w14:paraId="419D0783" w14:textId="1A0608E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10,1</w:t>
            </w:r>
          </w:p>
        </w:tc>
        <w:tc>
          <w:tcPr>
            <w:tcW w:w="996" w:type="dxa"/>
            <w:vMerge/>
            <w:tcBorders>
              <w:top w:val="nil"/>
              <w:left w:val="nil"/>
              <w:bottom w:val="nil"/>
              <w:right w:val="nil"/>
            </w:tcBorders>
            <w:vAlign w:val="center"/>
          </w:tcPr>
          <w:p w14:paraId="40361497" w14:textId="6200511F"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75C0C330" w14:textId="748FAB2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26,3</w:t>
            </w:r>
          </w:p>
        </w:tc>
        <w:tc>
          <w:tcPr>
            <w:tcW w:w="997" w:type="dxa"/>
            <w:tcBorders>
              <w:top w:val="nil"/>
              <w:left w:val="nil"/>
              <w:bottom w:val="nil"/>
              <w:right w:val="nil"/>
            </w:tcBorders>
            <w:vAlign w:val="center"/>
          </w:tcPr>
          <w:p w14:paraId="7F0CFC93" w14:textId="46A6DED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419,3</w:t>
            </w:r>
          </w:p>
        </w:tc>
      </w:tr>
      <w:tr w:rsidR="00E04BBF" w:rsidRPr="001C01F9" w14:paraId="26CF008C" w14:textId="77777777" w:rsidTr="00DF7CB2">
        <w:tc>
          <w:tcPr>
            <w:tcW w:w="996" w:type="dxa"/>
            <w:tcBorders>
              <w:top w:val="nil"/>
              <w:left w:val="nil"/>
              <w:bottom w:val="single" w:sz="4" w:space="0" w:color="auto"/>
              <w:right w:val="nil"/>
            </w:tcBorders>
            <w:vAlign w:val="bottom"/>
          </w:tcPr>
          <w:p w14:paraId="028A9110" w14:textId="7509201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2013-05</w:t>
            </w:r>
          </w:p>
        </w:tc>
        <w:tc>
          <w:tcPr>
            <w:tcW w:w="996" w:type="dxa"/>
            <w:tcBorders>
              <w:top w:val="nil"/>
              <w:left w:val="nil"/>
              <w:bottom w:val="single" w:sz="4" w:space="0" w:color="auto"/>
              <w:right w:val="nil"/>
            </w:tcBorders>
            <w:vAlign w:val="center"/>
          </w:tcPr>
          <w:p w14:paraId="18EBC9D0" w14:textId="5BD3CEE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11,0</w:t>
            </w:r>
          </w:p>
        </w:tc>
        <w:tc>
          <w:tcPr>
            <w:tcW w:w="996" w:type="dxa"/>
            <w:vMerge/>
            <w:tcBorders>
              <w:top w:val="nil"/>
              <w:left w:val="nil"/>
              <w:bottom w:val="single" w:sz="4" w:space="0" w:color="auto"/>
              <w:right w:val="nil"/>
            </w:tcBorders>
            <w:vAlign w:val="center"/>
          </w:tcPr>
          <w:p w14:paraId="28A9F07B" w14:textId="6622C68B"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single" w:sz="4" w:space="0" w:color="auto"/>
              <w:right w:val="nil"/>
            </w:tcBorders>
            <w:vAlign w:val="center"/>
          </w:tcPr>
          <w:p w14:paraId="1A7B66D8" w14:textId="1BBD974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37,4</w:t>
            </w:r>
          </w:p>
        </w:tc>
        <w:tc>
          <w:tcPr>
            <w:tcW w:w="996" w:type="dxa"/>
            <w:tcBorders>
              <w:top w:val="nil"/>
              <w:left w:val="nil"/>
              <w:bottom w:val="single" w:sz="4" w:space="0" w:color="auto"/>
              <w:right w:val="single" w:sz="4" w:space="0" w:color="auto"/>
            </w:tcBorders>
            <w:vAlign w:val="center"/>
          </w:tcPr>
          <w:p w14:paraId="0B251CE0" w14:textId="5360DBA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589,0</w:t>
            </w:r>
          </w:p>
        </w:tc>
        <w:tc>
          <w:tcPr>
            <w:tcW w:w="996" w:type="dxa"/>
            <w:tcBorders>
              <w:top w:val="nil"/>
              <w:left w:val="single" w:sz="4" w:space="0" w:color="auto"/>
              <w:bottom w:val="single" w:sz="4" w:space="0" w:color="auto"/>
              <w:right w:val="nil"/>
            </w:tcBorders>
            <w:vAlign w:val="bottom"/>
          </w:tcPr>
          <w:p w14:paraId="29D17DE4" w14:textId="028FFDE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2015-05</w:t>
            </w:r>
          </w:p>
        </w:tc>
        <w:tc>
          <w:tcPr>
            <w:tcW w:w="996" w:type="dxa"/>
            <w:tcBorders>
              <w:top w:val="nil"/>
              <w:left w:val="nil"/>
              <w:bottom w:val="single" w:sz="4" w:space="0" w:color="auto"/>
              <w:right w:val="nil"/>
            </w:tcBorders>
            <w:vAlign w:val="center"/>
          </w:tcPr>
          <w:p w14:paraId="64D7565D" w14:textId="6049A1B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16,9</w:t>
            </w:r>
          </w:p>
        </w:tc>
        <w:tc>
          <w:tcPr>
            <w:tcW w:w="996" w:type="dxa"/>
            <w:vMerge/>
            <w:tcBorders>
              <w:top w:val="nil"/>
              <w:left w:val="nil"/>
              <w:bottom w:val="single" w:sz="4" w:space="0" w:color="auto"/>
              <w:right w:val="nil"/>
            </w:tcBorders>
            <w:vAlign w:val="center"/>
          </w:tcPr>
          <w:p w14:paraId="34191304" w14:textId="243A62CC"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single" w:sz="4" w:space="0" w:color="auto"/>
              <w:right w:val="nil"/>
            </w:tcBorders>
            <w:vAlign w:val="center"/>
          </w:tcPr>
          <w:p w14:paraId="40FB4324" w14:textId="1281371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17,8</w:t>
            </w:r>
          </w:p>
        </w:tc>
        <w:tc>
          <w:tcPr>
            <w:tcW w:w="997" w:type="dxa"/>
            <w:tcBorders>
              <w:top w:val="nil"/>
              <w:left w:val="nil"/>
              <w:bottom w:val="single" w:sz="4" w:space="0" w:color="auto"/>
              <w:right w:val="nil"/>
            </w:tcBorders>
            <w:vAlign w:val="center"/>
          </w:tcPr>
          <w:p w14:paraId="024B88E2" w14:textId="022B0DF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437,1</w:t>
            </w:r>
          </w:p>
        </w:tc>
      </w:tr>
      <w:tr w:rsidR="00E04BBF" w:rsidRPr="001C01F9" w14:paraId="5EAA87FF" w14:textId="77777777" w:rsidTr="00DF7CB2">
        <w:tc>
          <w:tcPr>
            <w:tcW w:w="996" w:type="dxa"/>
            <w:tcBorders>
              <w:top w:val="single" w:sz="4" w:space="0" w:color="auto"/>
              <w:left w:val="nil"/>
              <w:bottom w:val="nil"/>
              <w:right w:val="nil"/>
            </w:tcBorders>
            <w:vAlign w:val="bottom"/>
          </w:tcPr>
          <w:p w14:paraId="6E54C869" w14:textId="2D4FC1D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2013-06</w:t>
            </w:r>
          </w:p>
        </w:tc>
        <w:tc>
          <w:tcPr>
            <w:tcW w:w="996" w:type="dxa"/>
            <w:tcBorders>
              <w:top w:val="single" w:sz="4" w:space="0" w:color="auto"/>
              <w:left w:val="nil"/>
              <w:bottom w:val="nil"/>
              <w:right w:val="nil"/>
            </w:tcBorders>
            <w:vAlign w:val="center"/>
          </w:tcPr>
          <w:p w14:paraId="459954E9" w14:textId="73C6CC7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17,6</w:t>
            </w:r>
          </w:p>
        </w:tc>
        <w:tc>
          <w:tcPr>
            <w:tcW w:w="996" w:type="dxa"/>
            <w:vMerge w:val="restart"/>
            <w:tcBorders>
              <w:top w:val="single" w:sz="4" w:space="0" w:color="auto"/>
              <w:left w:val="nil"/>
              <w:bottom w:val="nil"/>
              <w:right w:val="nil"/>
            </w:tcBorders>
            <w:vAlign w:val="center"/>
          </w:tcPr>
          <w:p w14:paraId="265B56B9" w14:textId="29A4AE6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12,0</w:t>
            </w:r>
          </w:p>
        </w:tc>
        <w:tc>
          <w:tcPr>
            <w:tcW w:w="996" w:type="dxa"/>
            <w:tcBorders>
              <w:top w:val="single" w:sz="4" w:space="0" w:color="auto"/>
              <w:left w:val="nil"/>
              <w:bottom w:val="nil"/>
              <w:right w:val="nil"/>
            </w:tcBorders>
            <w:vAlign w:val="center"/>
          </w:tcPr>
          <w:p w14:paraId="191AB626" w14:textId="2C9DF48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3,2</w:t>
            </w:r>
          </w:p>
        </w:tc>
        <w:tc>
          <w:tcPr>
            <w:tcW w:w="996" w:type="dxa"/>
            <w:tcBorders>
              <w:top w:val="single" w:sz="4" w:space="0" w:color="auto"/>
              <w:left w:val="nil"/>
              <w:bottom w:val="nil"/>
              <w:right w:val="single" w:sz="4" w:space="0" w:color="auto"/>
            </w:tcBorders>
            <w:vAlign w:val="center"/>
          </w:tcPr>
          <w:p w14:paraId="30CA9976" w14:textId="42BB957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3,2</w:t>
            </w:r>
          </w:p>
        </w:tc>
        <w:tc>
          <w:tcPr>
            <w:tcW w:w="996" w:type="dxa"/>
            <w:tcBorders>
              <w:top w:val="single" w:sz="4" w:space="0" w:color="auto"/>
              <w:left w:val="single" w:sz="4" w:space="0" w:color="auto"/>
              <w:bottom w:val="nil"/>
              <w:right w:val="nil"/>
            </w:tcBorders>
            <w:vAlign w:val="bottom"/>
          </w:tcPr>
          <w:p w14:paraId="676E0C8C" w14:textId="2B7DF93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2015-06</w:t>
            </w:r>
          </w:p>
        </w:tc>
        <w:tc>
          <w:tcPr>
            <w:tcW w:w="996" w:type="dxa"/>
            <w:tcBorders>
              <w:top w:val="single" w:sz="4" w:space="0" w:color="auto"/>
              <w:left w:val="nil"/>
              <w:bottom w:val="nil"/>
              <w:right w:val="nil"/>
            </w:tcBorders>
            <w:vAlign w:val="center"/>
          </w:tcPr>
          <w:p w14:paraId="03E4380C" w14:textId="7B8958A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19,8</w:t>
            </w:r>
          </w:p>
        </w:tc>
        <w:tc>
          <w:tcPr>
            <w:tcW w:w="996" w:type="dxa"/>
            <w:vMerge w:val="restart"/>
            <w:tcBorders>
              <w:top w:val="single" w:sz="4" w:space="0" w:color="auto"/>
              <w:left w:val="nil"/>
              <w:bottom w:val="nil"/>
              <w:right w:val="nil"/>
            </w:tcBorders>
            <w:vAlign w:val="center"/>
          </w:tcPr>
          <w:p w14:paraId="6546C806" w14:textId="448FBBA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12,2</w:t>
            </w:r>
          </w:p>
        </w:tc>
        <w:tc>
          <w:tcPr>
            <w:tcW w:w="997" w:type="dxa"/>
            <w:tcBorders>
              <w:top w:val="single" w:sz="4" w:space="0" w:color="auto"/>
              <w:left w:val="nil"/>
              <w:bottom w:val="nil"/>
              <w:right w:val="nil"/>
            </w:tcBorders>
            <w:vAlign w:val="center"/>
          </w:tcPr>
          <w:p w14:paraId="677479B3" w14:textId="5F1B6BA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15,6</w:t>
            </w:r>
          </w:p>
        </w:tc>
        <w:tc>
          <w:tcPr>
            <w:tcW w:w="997" w:type="dxa"/>
            <w:tcBorders>
              <w:top w:val="single" w:sz="4" w:space="0" w:color="auto"/>
              <w:left w:val="nil"/>
              <w:bottom w:val="nil"/>
              <w:right w:val="nil"/>
            </w:tcBorders>
            <w:vAlign w:val="center"/>
          </w:tcPr>
          <w:p w14:paraId="7A6DBAF7" w14:textId="39FE46F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15,6</w:t>
            </w:r>
          </w:p>
        </w:tc>
      </w:tr>
      <w:tr w:rsidR="00E04BBF" w:rsidRPr="001C01F9" w14:paraId="32D6E3AC" w14:textId="77777777" w:rsidTr="00DF7CB2">
        <w:tc>
          <w:tcPr>
            <w:tcW w:w="996" w:type="dxa"/>
            <w:tcBorders>
              <w:top w:val="nil"/>
              <w:left w:val="nil"/>
              <w:bottom w:val="nil"/>
              <w:right w:val="nil"/>
            </w:tcBorders>
            <w:vAlign w:val="bottom"/>
          </w:tcPr>
          <w:p w14:paraId="4F301BA0" w14:textId="4367128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2013-07</w:t>
            </w:r>
          </w:p>
        </w:tc>
        <w:tc>
          <w:tcPr>
            <w:tcW w:w="996" w:type="dxa"/>
            <w:tcBorders>
              <w:top w:val="nil"/>
              <w:left w:val="nil"/>
              <w:bottom w:val="nil"/>
              <w:right w:val="nil"/>
            </w:tcBorders>
            <w:vAlign w:val="center"/>
          </w:tcPr>
          <w:p w14:paraId="03A0A8BD" w14:textId="194E4E6F"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22,4</w:t>
            </w:r>
          </w:p>
        </w:tc>
        <w:tc>
          <w:tcPr>
            <w:tcW w:w="996" w:type="dxa"/>
            <w:vMerge/>
            <w:tcBorders>
              <w:top w:val="nil"/>
              <w:left w:val="nil"/>
              <w:bottom w:val="nil"/>
              <w:right w:val="nil"/>
            </w:tcBorders>
            <w:vAlign w:val="center"/>
          </w:tcPr>
          <w:p w14:paraId="45760572" w14:textId="3AE977C6"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5BBBB563" w14:textId="6C23BCF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0,8</w:t>
            </w:r>
          </w:p>
        </w:tc>
        <w:tc>
          <w:tcPr>
            <w:tcW w:w="996" w:type="dxa"/>
            <w:tcBorders>
              <w:top w:val="nil"/>
              <w:left w:val="nil"/>
              <w:bottom w:val="nil"/>
              <w:right w:val="single" w:sz="4" w:space="0" w:color="auto"/>
            </w:tcBorders>
            <w:vAlign w:val="center"/>
          </w:tcPr>
          <w:p w14:paraId="4B2A8209" w14:textId="3214EB8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4,0</w:t>
            </w:r>
          </w:p>
        </w:tc>
        <w:tc>
          <w:tcPr>
            <w:tcW w:w="996" w:type="dxa"/>
            <w:tcBorders>
              <w:top w:val="nil"/>
              <w:left w:val="single" w:sz="4" w:space="0" w:color="auto"/>
              <w:bottom w:val="nil"/>
              <w:right w:val="nil"/>
            </w:tcBorders>
            <w:vAlign w:val="bottom"/>
          </w:tcPr>
          <w:p w14:paraId="38CB82C3" w14:textId="4D960AB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2015-07</w:t>
            </w:r>
          </w:p>
        </w:tc>
        <w:tc>
          <w:tcPr>
            <w:tcW w:w="996" w:type="dxa"/>
            <w:tcBorders>
              <w:top w:val="nil"/>
              <w:left w:val="nil"/>
              <w:bottom w:val="nil"/>
              <w:right w:val="nil"/>
            </w:tcBorders>
            <w:vAlign w:val="center"/>
          </w:tcPr>
          <w:p w14:paraId="72645777" w14:textId="71BCBE4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25,4</w:t>
            </w:r>
          </w:p>
        </w:tc>
        <w:tc>
          <w:tcPr>
            <w:tcW w:w="996" w:type="dxa"/>
            <w:vMerge/>
            <w:tcBorders>
              <w:top w:val="nil"/>
              <w:left w:val="nil"/>
              <w:bottom w:val="nil"/>
              <w:right w:val="nil"/>
            </w:tcBorders>
            <w:vAlign w:val="center"/>
          </w:tcPr>
          <w:p w14:paraId="0E7C6E43" w14:textId="5CBFC905"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569EC7E5" w14:textId="70DBF7D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5,8</w:t>
            </w:r>
          </w:p>
        </w:tc>
        <w:tc>
          <w:tcPr>
            <w:tcW w:w="997" w:type="dxa"/>
            <w:tcBorders>
              <w:top w:val="nil"/>
              <w:left w:val="nil"/>
              <w:bottom w:val="nil"/>
              <w:right w:val="nil"/>
            </w:tcBorders>
            <w:vAlign w:val="center"/>
          </w:tcPr>
          <w:p w14:paraId="246787F1" w14:textId="41BEE0E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21,4</w:t>
            </w:r>
          </w:p>
        </w:tc>
      </w:tr>
      <w:tr w:rsidR="00E04BBF" w:rsidRPr="001C01F9" w14:paraId="3C9F8186" w14:textId="77777777" w:rsidTr="00DF7CB2">
        <w:tc>
          <w:tcPr>
            <w:tcW w:w="996" w:type="dxa"/>
            <w:tcBorders>
              <w:top w:val="nil"/>
              <w:left w:val="nil"/>
              <w:bottom w:val="nil"/>
              <w:right w:val="nil"/>
            </w:tcBorders>
            <w:vAlign w:val="bottom"/>
          </w:tcPr>
          <w:p w14:paraId="78E8FD05" w14:textId="6CD0A5C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2013-08</w:t>
            </w:r>
          </w:p>
        </w:tc>
        <w:tc>
          <w:tcPr>
            <w:tcW w:w="996" w:type="dxa"/>
            <w:tcBorders>
              <w:top w:val="nil"/>
              <w:left w:val="nil"/>
              <w:bottom w:val="nil"/>
              <w:right w:val="nil"/>
            </w:tcBorders>
            <w:vAlign w:val="center"/>
          </w:tcPr>
          <w:p w14:paraId="1D3FAA38" w14:textId="7A555CE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22,0</w:t>
            </w:r>
          </w:p>
        </w:tc>
        <w:tc>
          <w:tcPr>
            <w:tcW w:w="996" w:type="dxa"/>
            <w:vMerge/>
            <w:tcBorders>
              <w:top w:val="nil"/>
              <w:left w:val="nil"/>
              <w:bottom w:val="nil"/>
              <w:right w:val="nil"/>
            </w:tcBorders>
            <w:vAlign w:val="center"/>
          </w:tcPr>
          <w:p w14:paraId="2E71F47F" w14:textId="39F14050"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64BD70EB" w14:textId="37DA1D7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39,6</w:t>
            </w:r>
          </w:p>
        </w:tc>
        <w:tc>
          <w:tcPr>
            <w:tcW w:w="996" w:type="dxa"/>
            <w:tcBorders>
              <w:top w:val="nil"/>
              <w:left w:val="nil"/>
              <w:bottom w:val="nil"/>
              <w:right w:val="single" w:sz="4" w:space="0" w:color="auto"/>
            </w:tcBorders>
            <w:vAlign w:val="center"/>
          </w:tcPr>
          <w:p w14:paraId="52A1DDD5" w14:textId="45A8B7A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43,6</w:t>
            </w:r>
          </w:p>
        </w:tc>
        <w:tc>
          <w:tcPr>
            <w:tcW w:w="996" w:type="dxa"/>
            <w:tcBorders>
              <w:top w:val="nil"/>
              <w:left w:val="single" w:sz="4" w:space="0" w:color="auto"/>
              <w:bottom w:val="nil"/>
              <w:right w:val="nil"/>
            </w:tcBorders>
            <w:vAlign w:val="bottom"/>
          </w:tcPr>
          <w:p w14:paraId="26C814E3" w14:textId="4811E67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2015-08</w:t>
            </w:r>
          </w:p>
        </w:tc>
        <w:tc>
          <w:tcPr>
            <w:tcW w:w="996" w:type="dxa"/>
            <w:tcBorders>
              <w:top w:val="nil"/>
              <w:left w:val="nil"/>
              <w:bottom w:val="nil"/>
              <w:right w:val="nil"/>
            </w:tcBorders>
            <w:vAlign w:val="center"/>
          </w:tcPr>
          <w:p w14:paraId="64D62081" w14:textId="4BE10D2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22,6</w:t>
            </w:r>
          </w:p>
        </w:tc>
        <w:tc>
          <w:tcPr>
            <w:tcW w:w="996" w:type="dxa"/>
            <w:vMerge/>
            <w:tcBorders>
              <w:top w:val="nil"/>
              <w:left w:val="nil"/>
              <w:bottom w:val="nil"/>
              <w:right w:val="nil"/>
            </w:tcBorders>
            <w:vAlign w:val="center"/>
          </w:tcPr>
          <w:p w14:paraId="05A9DF1E" w14:textId="446FEF84"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0E124BD" w14:textId="13C2D78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10,0</w:t>
            </w:r>
          </w:p>
        </w:tc>
        <w:tc>
          <w:tcPr>
            <w:tcW w:w="997" w:type="dxa"/>
            <w:tcBorders>
              <w:top w:val="nil"/>
              <w:left w:val="nil"/>
              <w:bottom w:val="nil"/>
              <w:right w:val="nil"/>
            </w:tcBorders>
            <w:vAlign w:val="center"/>
          </w:tcPr>
          <w:p w14:paraId="384B5242" w14:textId="34D2422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31,4</w:t>
            </w:r>
          </w:p>
        </w:tc>
      </w:tr>
      <w:tr w:rsidR="00E04BBF" w:rsidRPr="001C01F9" w14:paraId="6A157949" w14:textId="77777777" w:rsidTr="00DF7CB2">
        <w:tc>
          <w:tcPr>
            <w:tcW w:w="996" w:type="dxa"/>
            <w:tcBorders>
              <w:top w:val="nil"/>
              <w:left w:val="nil"/>
              <w:bottom w:val="nil"/>
              <w:right w:val="nil"/>
            </w:tcBorders>
            <w:vAlign w:val="bottom"/>
          </w:tcPr>
          <w:p w14:paraId="14D893F3" w14:textId="15CE00E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2013-09</w:t>
            </w:r>
          </w:p>
        </w:tc>
        <w:tc>
          <w:tcPr>
            <w:tcW w:w="996" w:type="dxa"/>
            <w:tcBorders>
              <w:top w:val="nil"/>
              <w:left w:val="nil"/>
              <w:bottom w:val="nil"/>
              <w:right w:val="nil"/>
            </w:tcBorders>
            <w:vAlign w:val="center"/>
          </w:tcPr>
          <w:p w14:paraId="53B07EC2" w14:textId="5213E46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17,9</w:t>
            </w:r>
          </w:p>
        </w:tc>
        <w:tc>
          <w:tcPr>
            <w:tcW w:w="996" w:type="dxa"/>
            <w:vMerge/>
            <w:tcBorders>
              <w:top w:val="nil"/>
              <w:left w:val="nil"/>
              <w:bottom w:val="nil"/>
              <w:right w:val="nil"/>
            </w:tcBorders>
            <w:vAlign w:val="center"/>
          </w:tcPr>
          <w:p w14:paraId="34FBBC22" w14:textId="49DDAF2F"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386D2E28" w14:textId="602E687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14,4</w:t>
            </w:r>
          </w:p>
        </w:tc>
        <w:tc>
          <w:tcPr>
            <w:tcW w:w="996" w:type="dxa"/>
            <w:tcBorders>
              <w:top w:val="nil"/>
              <w:left w:val="nil"/>
              <w:bottom w:val="nil"/>
              <w:right w:val="single" w:sz="4" w:space="0" w:color="auto"/>
            </w:tcBorders>
            <w:vAlign w:val="center"/>
          </w:tcPr>
          <w:p w14:paraId="4F908B26" w14:textId="6F6B3CC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58,0</w:t>
            </w:r>
          </w:p>
        </w:tc>
        <w:tc>
          <w:tcPr>
            <w:tcW w:w="996" w:type="dxa"/>
            <w:tcBorders>
              <w:top w:val="nil"/>
              <w:left w:val="single" w:sz="4" w:space="0" w:color="auto"/>
              <w:bottom w:val="nil"/>
              <w:right w:val="nil"/>
            </w:tcBorders>
            <w:vAlign w:val="bottom"/>
          </w:tcPr>
          <w:p w14:paraId="773709BE" w14:textId="122334F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2015-09</w:t>
            </w:r>
          </w:p>
        </w:tc>
        <w:tc>
          <w:tcPr>
            <w:tcW w:w="996" w:type="dxa"/>
            <w:tcBorders>
              <w:top w:val="nil"/>
              <w:left w:val="nil"/>
              <w:bottom w:val="nil"/>
              <w:right w:val="nil"/>
            </w:tcBorders>
            <w:vAlign w:val="center"/>
          </w:tcPr>
          <w:p w14:paraId="157DAF2B" w14:textId="0EDE884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16,7</w:t>
            </w:r>
          </w:p>
        </w:tc>
        <w:tc>
          <w:tcPr>
            <w:tcW w:w="996" w:type="dxa"/>
            <w:vMerge/>
            <w:tcBorders>
              <w:top w:val="nil"/>
              <w:left w:val="nil"/>
              <w:bottom w:val="nil"/>
              <w:right w:val="nil"/>
            </w:tcBorders>
            <w:vAlign w:val="center"/>
          </w:tcPr>
          <w:p w14:paraId="11B5C2E4" w14:textId="63D08B8B"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05025623" w14:textId="0A1DA7A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14,3</w:t>
            </w:r>
          </w:p>
        </w:tc>
        <w:tc>
          <w:tcPr>
            <w:tcW w:w="997" w:type="dxa"/>
            <w:tcBorders>
              <w:top w:val="nil"/>
              <w:left w:val="nil"/>
              <w:bottom w:val="nil"/>
              <w:right w:val="nil"/>
            </w:tcBorders>
            <w:vAlign w:val="center"/>
          </w:tcPr>
          <w:p w14:paraId="45AF1DC2" w14:textId="2EB4F9E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45,7</w:t>
            </w:r>
          </w:p>
        </w:tc>
      </w:tr>
      <w:tr w:rsidR="00E04BBF" w:rsidRPr="001C01F9" w14:paraId="2A722114" w14:textId="77777777" w:rsidTr="00DF7CB2">
        <w:tc>
          <w:tcPr>
            <w:tcW w:w="996" w:type="dxa"/>
            <w:tcBorders>
              <w:top w:val="nil"/>
              <w:left w:val="nil"/>
              <w:bottom w:val="nil"/>
              <w:right w:val="nil"/>
            </w:tcBorders>
            <w:vAlign w:val="bottom"/>
          </w:tcPr>
          <w:p w14:paraId="54DACF3E" w14:textId="3260854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2013-10</w:t>
            </w:r>
          </w:p>
        </w:tc>
        <w:tc>
          <w:tcPr>
            <w:tcW w:w="996" w:type="dxa"/>
            <w:tcBorders>
              <w:top w:val="nil"/>
              <w:left w:val="nil"/>
              <w:bottom w:val="nil"/>
              <w:right w:val="nil"/>
            </w:tcBorders>
            <w:vAlign w:val="center"/>
          </w:tcPr>
          <w:p w14:paraId="694D62AD" w14:textId="629FE98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13,7</w:t>
            </w:r>
          </w:p>
        </w:tc>
        <w:tc>
          <w:tcPr>
            <w:tcW w:w="996" w:type="dxa"/>
            <w:vMerge/>
            <w:tcBorders>
              <w:top w:val="nil"/>
              <w:left w:val="nil"/>
              <w:bottom w:val="nil"/>
              <w:right w:val="nil"/>
            </w:tcBorders>
            <w:vAlign w:val="center"/>
          </w:tcPr>
          <w:p w14:paraId="58CF68ED" w14:textId="08872B71"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27F94363" w14:textId="2BCF45E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30,5</w:t>
            </w:r>
          </w:p>
        </w:tc>
        <w:tc>
          <w:tcPr>
            <w:tcW w:w="996" w:type="dxa"/>
            <w:tcBorders>
              <w:top w:val="nil"/>
              <w:left w:val="nil"/>
              <w:bottom w:val="nil"/>
              <w:right w:val="single" w:sz="4" w:space="0" w:color="auto"/>
            </w:tcBorders>
            <w:vAlign w:val="center"/>
          </w:tcPr>
          <w:p w14:paraId="209AE709" w14:textId="49BA60B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88,5</w:t>
            </w:r>
          </w:p>
        </w:tc>
        <w:tc>
          <w:tcPr>
            <w:tcW w:w="996" w:type="dxa"/>
            <w:tcBorders>
              <w:top w:val="nil"/>
              <w:left w:val="single" w:sz="4" w:space="0" w:color="auto"/>
              <w:bottom w:val="nil"/>
              <w:right w:val="nil"/>
            </w:tcBorders>
            <w:vAlign w:val="bottom"/>
          </w:tcPr>
          <w:p w14:paraId="719E1557" w14:textId="50978B5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2015-10</w:t>
            </w:r>
          </w:p>
        </w:tc>
        <w:tc>
          <w:tcPr>
            <w:tcW w:w="996" w:type="dxa"/>
            <w:tcBorders>
              <w:top w:val="nil"/>
              <w:left w:val="nil"/>
              <w:bottom w:val="nil"/>
              <w:right w:val="nil"/>
            </w:tcBorders>
            <w:vAlign w:val="center"/>
          </w:tcPr>
          <w:p w14:paraId="58A598F9" w14:textId="7ACB297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12,1</w:t>
            </w:r>
          </w:p>
        </w:tc>
        <w:tc>
          <w:tcPr>
            <w:tcW w:w="996" w:type="dxa"/>
            <w:vMerge/>
            <w:tcBorders>
              <w:top w:val="nil"/>
              <w:left w:val="nil"/>
              <w:bottom w:val="nil"/>
              <w:right w:val="nil"/>
            </w:tcBorders>
            <w:vAlign w:val="center"/>
          </w:tcPr>
          <w:p w14:paraId="63EA77B9" w14:textId="7E9D1DE0"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34FFEA4C" w14:textId="5F01A31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35,2</w:t>
            </w:r>
          </w:p>
        </w:tc>
        <w:tc>
          <w:tcPr>
            <w:tcW w:w="997" w:type="dxa"/>
            <w:tcBorders>
              <w:top w:val="nil"/>
              <w:left w:val="nil"/>
              <w:bottom w:val="nil"/>
              <w:right w:val="nil"/>
            </w:tcBorders>
            <w:vAlign w:val="center"/>
          </w:tcPr>
          <w:p w14:paraId="58CC2346" w14:textId="5CDAE83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80,9</w:t>
            </w:r>
          </w:p>
        </w:tc>
      </w:tr>
      <w:tr w:rsidR="00E04BBF" w:rsidRPr="001C01F9" w14:paraId="79F5FD3C" w14:textId="77777777" w:rsidTr="00DF7CB2">
        <w:tc>
          <w:tcPr>
            <w:tcW w:w="996" w:type="dxa"/>
            <w:tcBorders>
              <w:top w:val="nil"/>
              <w:left w:val="nil"/>
              <w:bottom w:val="nil"/>
              <w:right w:val="nil"/>
            </w:tcBorders>
            <w:vAlign w:val="bottom"/>
          </w:tcPr>
          <w:p w14:paraId="776BBE46" w14:textId="453EF7F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2013-11</w:t>
            </w:r>
          </w:p>
        </w:tc>
        <w:tc>
          <w:tcPr>
            <w:tcW w:w="996" w:type="dxa"/>
            <w:tcBorders>
              <w:top w:val="nil"/>
              <w:left w:val="nil"/>
              <w:bottom w:val="nil"/>
              <w:right w:val="nil"/>
            </w:tcBorders>
            <w:vAlign w:val="center"/>
          </w:tcPr>
          <w:p w14:paraId="7B6F849A" w14:textId="79EA401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5,9</w:t>
            </w:r>
          </w:p>
        </w:tc>
        <w:tc>
          <w:tcPr>
            <w:tcW w:w="996" w:type="dxa"/>
            <w:vMerge/>
            <w:tcBorders>
              <w:top w:val="nil"/>
              <w:left w:val="nil"/>
              <w:bottom w:val="nil"/>
              <w:right w:val="nil"/>
            </w:tcBorders>
            <w:vAlign w:val="center"/>
          </w:tcPr>
          <w:p w14:paraId="003F0DD9" w14:textId="6259E0E4"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0E02E1BA" w14:textId="2AA95FC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16,4</w:t>
            </w:r>
          </w:p>
        </w:tc>
        <w:tc>
          <w:tcPr>
            <w:tcW w:w="996" w:type="dxa"/>
            <w:tcBorders>
              <w:top w:val="nil"/>
              <w:left w:val="nil"/>
              <w:bottom w:val="nil"/>
              <w:right w:val="single" w:sz="4" w:space="0" w:color="auto"/>
            </w:tcBorders>
            <w:vAlign w:val="center"/>
          </w:tcPr>
          <w:p w14:paraId="1F9A5046" w14:textId="3ECB98A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104,9</w:t>
            </w:r>
          </w:p>
        </w:tc>
        <w:tc>
          <w:tcPr>
            <w:tcW w:w="996" w:type="dxa"/>
            <w:tcBorders>
              <w:top w:val="nil"/>
              <w:left w:val="single" w:sz="4" w:space="0" w:color="auto"/>
              <w:bottom w:val="nil"/>
              <w:right w:val="nil"/>
            </w:tcBorders>
            <w:vAlign w:val="bottom"/>
          </w:tcPr>
          <w:p w14:paraId="7E065C02" w14:textId="68AE3AD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2015-11</w:t>
            </w:r>
          </w:p>
        </w:tc>
        <w:tc>
          <w:tcPr>
            <w:tcW w:w="996" w:type="dxa"/>
            <w:tcBorders>
              <w:top w:val="nil"/>
              <w:left w:val="nil"/>
              <w:bottom w:val="nil"/>
              <w:right w:val="nil"/>
            </w:tcBorders>
            <w:vAlign w:val="center"/>
          </w:tcPr>
          <w:p w14:paraId="5504AF30" w14:textId="17550DC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7,0</w:t>
            </w:r>
          </w:p>
        </w:tc>
        <w:tc>
          <w:tcPr>
            <w:tcW w:w="996" w:type="dxa"/>
            <w:vMerge/>
            <w:tcBorders>
              <w:top w:val="nil"/>
              <w:left w:val="nil"/>
              <w:bottom w:val="nil"/>
              <w:right w:val="nil"/>
            </w:tcBorders>
            <w:vAlign w:val="center"/>
          </w:tcPr>
          <w:p w14:paraId="2FC1A505" w14:textId="24E7F298"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32E48FD4" w14:textId="34FD2CE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17,7</w:t>
            </w:r>
          </w:p>
        </w:tc>
        <w:tc>
          <w:tcPr>
            <w:tcW w:w="997" w:type="dxa"/>
            <w:tcBorders>
              <w:top w:val="nil"/>
              <w:left w:val="nil"/>
              <w:bottom w:val="nil"/>
              <w:right w:val="nil"/>
            </w:tcBorders>
            <w:vAlign w:val="center"/>
          </w:tcPr>
          <w:p w14:paraId="056E77C9" w14:textId="6FB095E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98,6</w:t>
            </w:r>
          </w:p>
        </w:tc>
      </w:tr>
      <w:tr w:rsidR="00E04BBF" w:rsidRPr="001C01F9" w14:paraId="137D86D1" w14:textId="77777777" w:rsidTr="00DF7CB2">
        <w:tc>
          <w:tcPr>
            <w:tcW w:w="996" w:type="dxa"/>
            <w:tcBorders>
              <w:top w:val="nil"/>
              <w:left w:val="nil"/>
              <w:bottom w:val="nil"/>
              <w:right w:val="nil"/>
            </w:tcBorders>
            <w:vAlign w:val="bottom"/>
          </w:tcPr>
          <w:p w14:paraId="6D00CEDF" w14:textId="354E41A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2013-12</w:t>
            </w:r>
          </w:p>
        </w:tc>
        <w:tc>
          <w:tcPr>
            <w:tcW w:w="996" w:type="dxa"/>
            <w:tcBorders>
              <w:top w:val="nil"/>
              <w:left w:val="nil"/>
              <w:bottom w:val="nil"/>
              <w:right w:val="nil"/>
            </w:tcBorders>
            <w:vAlign w:val="center"/>
          </w:tcPr>
          <w:p w14:paraId="530D2664" w14:textId="3F01141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3,3</w:t>
            </w:r>
          </w:p>
        </w:tc>
        <w:tc>
          <w:tcPr>
            <w:tcW w:w="996" w:type="dxa"/>
            <w:vMerge/>
            <w:tcBorders>
              <w:top w:val="nil"/>
              <w:left w:val="nil"/>
              <w:bottom w:val="nil"/>
              <w:right w:val="nil"/>
            </w:tcBorders>
            <w:vAlign w:val="center"/>
          </w:tcPr>
          <w:p w14:paraId="3A869B07" w14:textId="7A0C41AB"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58F62712" w14:textId="276DA01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41,4</w:t>
            </w:r>
          </w:p>
        </w:tc>
        <w:tc>
          <w:tcPr>
            <w:tcW w:w="996" w:type="dxa"/>
            <w:tcBorders>
              <w:top w:val="nil"/>
              <w:left w:val="nil"/>
              <w:bottom w:val="nil"/>
              <w:right w:val="single" w:sz="4" w:space="0" w:color="auto"/>
            </w:tcBorders>
            <w:vAlign w:val="center"/>
          </w:tcPr>
          <w:p w14:paraId="7645BAF9" w14:textId="33A42A8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146,3</w:t>
            </w:r>
          </w:p>
        </w:tc>
        <w:tc>
          <w:tcPr>
            <w:tcW w:w="996" w:type="dxa"/>
            <w:tcBorders>
              <w:top w:val="nil"/>
              <w:left w:val="single" w:sz="4" w:space="0" w:color="auto"/>
              <w:bottom w:val="nil"/>
              <w:right w:val="nil"/>
            </w:tcBorders>
            <w:vAlign w:val="bottom"/>
          </w:tcPr>
          <w:p w14:paraId="6C22CFB3" w14:textId="006F680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2015-12</w:t>
            </w:r>
          </w:p>
        </w:tc>
        <w:tc>
          <w:tcPr>
            <w:tcW w:w="996" w:type="dxa"/>
            <w:tcBorders>
              <w:top w:val="nil"/>
              <w:left w:val="nil"/>
              <w:bottom w:val="nil"/>
              <w:right w:val="nil"/>
            </w:tcBorders>
            <w:vAlign w:val="center"/>
          </w:tcPr>
          <w:p w14:paraId="0E86FFF0" w14:textId="6200487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5,3</w:t>
            </w:r>
          </w:p>
        </w:tc>
        <w:tc>
          <w:tcPr>
            <w:tcW w:w="996" w:type="dxa"/>
            <w:vMerge/>
            <w:tcBorders>
              <w:top w:val="nil"/>
              <w:left w:val="nil"/>
              <w:bottom w:val="nil"/>
              <w:right w:val="nil"/>
            </w:tcBorders>
            <w:vAlign w:val="center"/>
          </w:tcPr>
          <w:p w14:paraId="6C15620B" w14:textId="393A1677"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0B5F2142" w14:textId="3FE9AA9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1,0</w:t>
            </w:r>
          </w:p>
        </w:tc>
        <w:tc>
          <w:tcPr>
            <w:tcW w:w="997" w:type="dxa"/>
            <w:tcBorders>
              <w:top w:val="nil"/>
              <w:left w:val="nil"/>
              <w:bottom w:val="nil"/>
              <w:right w:val="nil"/>
            </w:tcBorders>
            <w:vAlign w:val="center"/>
          </w:tcPr>
          <w:p w14:paraId="5B8B8BC2" w14:textId="0242522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99,6</w:t>
            </w:r>
          </w:p>
        </w:tc>
      </w:tr>
      <w:tr w:rsidR="00E04BBF" w:rsidRPr="001C01F9" w14:paraId="19E2497F" w14:textId="77777777" w:rsidTr="00DF7CB2">
        <w:tc>
          <w:tcPr>
            <w:tcW w:w="996" w:type="dxa"/>
            <w:tcBorders>
              <w:top w:val="nil"/>
              <w:left w:val="nil"/>
              <w:bottom w:val="nil"/>
              <w:right w:val="nil"/>
            </w:tcBorders>
            <w:vAlign w:val="bottom"/>
          </w:tcPr>
          <w:p w14:paraId="51A9C4A2" w14:textId="0C6481C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2014-01</w:t>
            </w:r>
          </w:p>
        </w:tc>
        <w:tc>
          <w:tcPr>
            <w:tcW w:w="996" w:type="dxa"/>
            <w:tcBorders>
              <w:top w:val="nil"/>
              <w:left w:val="nil"/>
              <w:bottom w:val="nil"/>
              <w:right w:val="nil"/>
            </w:tcBorders>
            <w:vAlign w:val="center"/>
          </w:tcPr>
          <w:p w14:paraId="78E96A57" w14:textId="5DF60C6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4,7</w:t>
            </w:r>
          </w:p>
        </w:tc>
        <w:tc>
          <w:tcPr>
            <w:tcW w:w="996" w:type="dxa"/>
            <w:vMerge/>
            <w:tcBorders>
              <w:top w:val="nil"/>
              <w:left w:val="nil"/>
              <w:bottom w:val="nil"/>
              <w:right w:val="nil"/>
            </w:tcBorders>
            <w:vAlign w:val="center"/>
          </w:tcPr>
          <w:p w14:paraId="2DA19699" w14:textId="22D9C94B"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2B1B4353" w14:textId="43472B9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71,7</w:t>
            </w:r>
          </w:p>
        </w:tc>
        <w:tc>
          <w:tcPr>
            <w:tcW w:w="996" w:type="dxa"/>
            <w:tcBorders>
              <w:top w:val="nil"/>
              <w:left w:val="nil"/>
              <w:bottom w:val="nil"/>
              <w:right w:val="single" w:sz="4" w:space="0" w:color="auto"/>
            </w:tcBorders>
            <w:vAlign w:val="center"/>
          </w:tcPr>
          <w:p w14:paraId="4FF29587" w14:textId="1C609EC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218,0</w:t>
            </w:r>
          </w:p>
        </w:tc>
        <w:tc>
          <w:tcPr>
            <w:tcW w:w="996" w:type="dxa"/>
            <w:tcBorders>
              <w:top w:val="nil"/>
              <w:left w:val="single" w:sz="4" w:space="0" w:color="auto"/>
              <w:bottom w:val="nil"/>
              <w:right w:val="nil"/>
            </w:tcBorders>
            <w:vAlign w:val="bottom"/>
          </w:tcPr>
          <w:p w14:paraId="285F35BC" w14:textId="1C56929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2016-01</w:t>
            </w:r>
          </w:p>
        </w:tc>
        <w:tc>
          <w:tcPr>
            <w:tcW w:w="996" w:type="dxa"/>
            <w:tcBorders>
              <w:top w:val="nil"/>
              <w:left w:val="nil"/>
              <w:bottom w:val="nil"/>
              <w:right w:val="nil"/>
            </w:tcBorders>
            <w:vAlign w:val="center"/>
          </w:tcPr>
          <w:p w14:paraId="679D3108" w14:textId="781DEB5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4,5</w:t>
            </w:r>
          </w:p>
        </w:tc>
        <w:tc>
          <w:tcPr>
            <w:tcW w:w="996" w:type="dxa"/>
            <w:vMerge/>
            <w:tcBorders>
              <w:top w:val="nil"/>
              <w:left w:val="nil"/>
              <w:bottom w:val="nil"/>
              <w:right w:val="nil"/>
            </w:tcBorders>
            <w:vAlign w:val="center"/>
          </w:tcPr>
          <w:p w14:paraId="146EE18A" w14:textId="63181BBC"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7CCF389B" w14:textId="2EDB2C1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41,1</w:t>
            </w:r>
          </w:p>
        </w:tc>
        <w:tc>
          <w:tcPr>
            <w:tcW w:w="997" w:type="dxa"/>
            <w:tcBorders>
              <w:top w:val="nil"/>
              <w:left w:val="nil"/>
              <w:bottom w:val="nil"/>
              <w:right w:val="nil"/>
            </w:tcBorders>
            <w:vAlign w:val="center"/>
          </w:tcPr>
          <w:p w14:paraId="34BB8B78" w14:textId="29368DED"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140,7</w:t>
            </w:r>
          </w:p>
        </w:tc>
      </w:tr>
      <w:tr w:rsidR="00E04BBF" w:rsidRPr="001C01F9" w14:paraId="5EB8B055" w14:textId="77777777" w:rsidTr="00DF7CB2">
        <w:tc>
          <w:tcPr>
            <w:tcW w:w="996" w:type="dxa"/>
            <w:tcBorders>
              <w:top w:val="nil"/>
              <w:left w:val="nil"/>
              <w:bottom w:val="nil"/>
              <w:right w:val="nil"/>
            </w:tcBorders>
            <w:vAlign w:val="bottom"/>
          </w:tcPr>
          <w:p w14:paraId="192A4AE1" w14:textId="69E84E8A"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2014-02</w:t>
            </w:r>
          </w:p>
        </w:tc>
        <w:tc>
          <w:tcPr>
            <w:tcW w:w="996" w:type="dxa"/>
            <w:tcBorders>
              <w:top w:val="nil"/>
              <w:left w:val="nil"/>
              <w:bottom w:val="nil"/>
              <w:right w:val="nil"/>
            </w:tcBorders>
            <w:vAlign w:val="center"/>
          </w:tcPr>
          <w:p w14:paraId="068766FE" w14:textId="3E8DC17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3,9</w:t>
            </w:r>
          </w:p>
        </w:tc>
        <w:tc>
          <w:tcPr>
            <w:tcW w:w="996" w:type="dxa"/>
            <w:vMerge/>
            <w:tcBorders>
              <w:top w:val="nil"/>
              <w:left w:val="nil"/>
              <w:bottom w:val="nil"/>
              <w:right w:val="nil"/>
            </w:tcBorders>
            <w:vAlign w:val="center"/>
          </w:tcPr>
          <w:p w14:paraId="1386DC2B" w14:textId="15CC8268"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37B91272" w14:textId="5F43343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91,7</w:t>
            </w:r>
          </w:p>
        </w:tc>
        <w:tc>
          <w:tcPr>
            <w:tcW w:w="996" w:type="dxa"/>
            <w:tcBorders>
              <w:top w:val="nil"/>
              <w:left w:val="nil"/>
              <w:bottom w:val="nil"/>
              <w:right w:val="single" w:sz="4" w:space="0" w:color="auto"/>
            </w:tcBorders>
            <w:vAlign w:val="center"/>
          </w:tcPr>
          <w:p w14:paraId="52057B6D" w14:textId="3036065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309,7</w:t>
            </w:r>
          </w:p>
        </w:tc>
        <w:tc>
          <w:tcPr>
            <w:tcW w:w="996" w:type="dxa"/>
            <w:tcBorders>
              <w:top w:val="nil"/>
              <w:left w:val="single" w:sz="4" w:space="0" w:color="auto"/>
              <w:bottom w:val="nil"/>
              <w:right w:val="nil"/>
            </w:tcBorders>
            <w:vAlign w:val="bottom"/>
          </w:tcPr>
          <w:p w14:paraId="375CE089" w14:textId="574EFD27"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2016-02</w:t>
            </w:r>
          </w:p>
        </w:tc>
        <w:tc>
          <w:tcPr>
            <w:tcW w:w="996" w:type="dxa"/>
            <w:tcBorders>
              <w:top w:val="nil"/>
              <w:left w:val="nil"/>
              <w:bottom w:val="nil"/>
              <w:right w:val="nil"/>
            </w:tcBorders>
            <w:vAlign w:val="center"/>
          </w:tcPr>
          <w:p w14:paraId="011EBCBE" w14:textId="7A0ED9F1"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5,1</w:t>
            </w:r>
          </w:p>
        </w:tc>
        <w:tc>
          <w:tcPr>
            <w:tcW w:w="996" w:type="dxa"/>
            <w:vMerge/>
            <w:tcBorders>
              <w:top w:val="nil"/>
              <w:left w:val="nil"/>
              <w:bottom w:val="nil"/>
              <w:right w:val="nil"/>
            </w:tcBorders>
            <w:vAlign w:val="center"/>
          </w:tcPr>
          <w:p w14:paraId="133B77C1" w14:textId="19E19E48"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6B6DD977" w14:textId="26CBDC8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87,7</w:t>
            </w:r>
          </w:p>
        </w:tc>
        <w:tc>
          <w:tcPr>
            <w:tcW w:w="997" w:type="dxa"/>
            <w:tcBorders>
              <w:top w:val="nil"/>
              <w:left w:val="nil"/>
              <w:bottom w:val="nil"/>
              <w:right w:val="nil"/>
            </w:tcBorders>
            <w:vAlign w:val="center"/>
          </w:tcPr>
          <w:p w14:paraId="703C91F7" w14:textId="75D6EE5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228,4</w:t>
            </w:r>
          </w:p>
        </w:tc>
      </w:tr>
      <w:tr w:rsidR="00E04BBF" w:rsidRPr="001C01F9" w14:paraId="0B6DCCF6" w14:textId="77777777" w:rsidTr="00DF7CB2">
        <w:tc>
          <w:tcPr>
            <w:tcW w:w="996" w:type="dxa"/>
            <w:tcBorders>
              <w:top w:val="nil"/>
              <w:left w:val="nil"/>
              <w:bottom w:val="nil"/>
              <w:right w:val="nil"/>
            </w:tcBorders>
            <w:vAlign w:val="bottom"/>
          </w:tcPr>
          <w:p w14:paraId="6E51939A" w14:textId="0678F37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2014-03</w:t>
            </w:r>
          </w:p>
        </w:tc>
        <w:tc>
          <w:tcPr>
            <w:tcW w:w="996" w:type="dxa"/>
            <w:tcBorders>
              <w:top w:val="nil"/>
              <w:left w:val="nil"/>
              <w:bottom w:val="nil"/>
              <w:right w:val="nil"/>
            </w:tcBorders>
            <w:vAlign w:val="center"/>
          </w:tcPr>
          <w:p w14:paraId="4A987C45" w14:textId="17853CF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7,0</w:t>
            </w:r>
          </w:p>
        </w:tc>
        <w:tc>
          <w:tcPr>
            <w:tcW w:w="996" w:type="dxa"/>
            <w:vMerge/>
            <w:tcBorders>
              <w:top w:val="nil"/>
              <w:left w:val="nil"/>
              <w:bottom w:val="nil"/>
              <w:right w:val="nil"/>
            </w:tcBorders>
            <w:vAlign w:val="center"/>
          </w:tcPr>
          <w:p w14:paraId="56E450AF" w14:textId="2EA16C65"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0FF83FD0" w14:textId="6D7FDE7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28,9</w:t>
            </w:r>
          </w:p>
        </w:tc>
        <w:tc>
          <w:tcPr>
            <w:tcW w:w="996" w:type="dxa"/>
            <w:tcBorders>
              <w:top w:val="nil"/>
              <w:left w:val="nil"/>
              <w:bottom w:val="nil"/>
              <w:right w:val="single" w:sz="4" w:space="0" w:color="auto"/>
            </w:tcBorders>
            <w:vAlign w:val="center"/>
          </w:tcPr>
          <w:p w14:paraId="41B4DA2A" w14:textId="5D85565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338,6</w:t>
            </w:r>
          </w:p>
        </w:tc>
        <w:tc>
          <w:tcPr>
            <w:tcW w:w="996" w:type="dxa"/>
            <w:tcBorders>
              <w:top w:val="nil"/>
              <w:left w:val="single" w:sz="4" w:space="0" w:color="auto"/>
              <w:bottom w:val="nil"/>
              <w:right w:val="nil"/>
            </w:tcBorders>
            <w:vAlign w:val="bottom"/>
          </w:tcPr>
          <w:p w14:paraId="522261A9" w14:textId="5EFC152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2016-03</w:t>
            </w:r>
          </w:p>
        </w:tc>
        <w:tc>
          <w:tcPr>
            <w:tcW w:w="996" w:type="dxa"/>
            <w:tcBorders>
              <w:top w:val="nil"/>
              <w:left w:val="nil"/>
              <w:bottom w:val="nil"/>
              <w:right w:val="nil"/>
            </w:tcBorders>
            <w:vAlign w:val="center"/>
          </w:tcPr>
          <w:p w14:paraId="0C097986" w14:textId="17E68915"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5,9</w:t>
            </w:r>
          </w:p>
        </w:tc>
        <w:tc>
          <w:tcPr>
            <w:tcW w:w="996" w:type="dxa"/>
            <w:vMerge/>
            <w:tcBorders>
              <w:top w:val="nil"/>
              <w:left w:val="nil"/>
              <w:bottom w:val="nil"/>
              <w:right w:val="nil"/>
            </w:tcBorders>
            <w:vAlign w:val="center"/>
          </w:tcPr>
          <w:p w14:paraId="6287B716" w14:textId="3C4E2FEC"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0B87A3AF" w14:textId="0225A8D3"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41,5</w:t>
            </w:r>
          </w:p>
        </w:tc>
        <w:tc>
          <w:tcPr>
            <w:tcW w:w="997" w:type="dxa"/>
            <w:tcBorders>
              <w:top w:val="nil"/>
              <w:left w:val="nil"/>
              <w:bottom w:val="nil"/>
              <w:right w:val="nil"/>
            </w:tcBorders>
            <w:vAlign w:val="center"/>
          </w:tcPr>
          <w:p w14:paraId="6D9F1822" w14:textId="79CA50F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269,9</w:t>
            </w:r>
          </w:p>
        </w:tc>
      </w:tr>
      <w:tr w:rsidR="00E04BBF" w:rsidRPr="001C01F9" w14:paraId="442FBBA7" w14:textId="77777777" w:rsidTr="00DF7CB2">
        <w:tc>
          <w:tcPr>
            <w:tcW w:w="996" w:type="dxa"/>
            <w:tcBorders>
              <w:top w:val="nil"/>
              <w:left w:val="nil"/>
              <w:bottom w:val="nil"/>
              <w:right w:val="nil"/>
            </w:tcBorders>
            <w:vAlign w:val="bottom"/>
          </w:tcPr>
          <w:p w14:paraId="0E5CAF8B" w14:textId="64F9835F"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2014-04</w:t>
            </w:r>
          </w:p>
        </w:tc>
        <w:tc>
          <w:tcPr>
            <w:tcW w:w="996" w:type="dxa"/>
            <w:tcBorders>
              <w:top w:val="nil"/>
              <w:left w:val="nil"/>
              <w:bottom w:val="nil"/>
              <w:right w:val="nil"/>
            </w:tcBorders>
            <w:vAlign w:val="center"/>
          </w:tcPr>
          <w:p w14:paraId="14C7277D" w14:textId="2C5E25A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12,0</w:t>
            </w:r>
          </w:p>
        </w:tc>
        <w:tc>
          <w:tcPr>
            <w:tcW w:w="996" w:type="dxa"/>
            <w:vMerge/>
            <w:tcBorders>
              <w:top w:val="nil"/>
              <w:left w:val="nil"/>
              <w:bottom w:val="nil"/>
              <w:right w:val="nil"/>
            </w:tcBorders>
            <w:vAlign w:val="center"/>
          </w:tcPr>
          <w:p w14:paraId="37429E88" w14:textId="31BA3C7D"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nil"/>
              <w:right w:val="nil"/>
            </w:tcBorders>
            <w:vAlign w:val="center"/>
          </w:tcPr>
          <w:p w14:paraId="11C8A31F" w14:textId="32D62D70"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19,4</w:t>
            </w:r>
          </w:p>
        </w:tc>
        <w:tc>
          <w:tcPr>
            <w:tcW w:w="996" w:type="dxa"/>
            <w:tcBorders>
              <w:top w:val="nil"/>
              <w:left w:val="nil"/>
              <w:bottom w:val="nil"/>
              <w:right w:val="single" w:sz="4" w:space="0" w:color="auto"/>
            </w:tcBorders>
            <w:vAlign w:val="center"/>
          </w:tcPr>
          <w:p w14:paraId="59269C53" w14:textId="5D99F20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358,0</w:t>
            </w:r>
          </w:p>
        </w:tc>
        <w:tc>
          <w:tcPr>
            <w:tcW w:w="996" w:type="dxa"/>
            <w:tcBorders>
              <w:top w:val="nil"/>
              <w:left w:val="single" w:sz="4" w:space="0" w:color="auto"/>
              <w:bottom w:val="nil"/>
              <w:right w:val="nil"/>
            </w:tcBorders>
            <w:vAlign w:val="bottom"/>
          </w:tcPr>
          <w:p w14:paraId="3948019B" w14:textId="0C4A171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2016-04</w:t>
            </w:r>
          </w:p>
        </w:tc>
        <w:tc>
          <w:tcPr>
            <w:tcW w:w="996" w:type="dxa"/>
            <w:tcBorders>
              <w:top w:val="nil"/>
              <w:left w:val="nil"/>
              <w:bottom w:val="nil"/>
              <w:right w:val="nil"/>
            </w:tcBorders>
            <w:vAlign w:val="center"/>
          </w:tcPr>
          <w:p w14:paraId="1A726EE7" w14:textId="30504E34"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9,3</w:t>
            </w:r>
          </w:p>
        </w:tc>
        <w:tc>
          <w:tcPr>
            <w:tcW w:w="996" w:type="dxa"/>
            <w:vMerge/>
            <w:tcBorders>
              <w:top w:val="nil"/>
              <w:left w:val="nil"/>
              <w:bottom w:val="nil"/>
              <w:right w:val="nil"/>
            </w:tcBorders>
            <w:vAlign w:val="center"/>
          </w:tcPr>
          <w:p w14:paraId="3315545B" w14:textId="0C8E7BBD"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nil"/>
              <w:right w:val="nil"/>
            </w:tcBorders>
            <w:vAlign w:val="center"/>
          </w:tcPr>
          <w:p w14:paraId="545208FD" w14:textId="13D4E5A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77,8</w:t>
            </w:r>
          </w:p>
        </w:tc>
        <w:tc>
          <w:tcPr>
            <w:tcW w:w="997" w:type="dxa"/>
            <w:tcBorders>
              <w:top w:val="nil"/>
              <w:left w:val="nil"/>
              <w:bottom w:val="nil"/>
              <w:right w:val="nil"/>
            </w:tcBorders>
            <w:vAlign w:val="center"/>
          </w:tcPr>
          <w:p w14:paraId="6A2FBB42" w14:textId="697BEDF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347,7</w:t>
            </w:r>
          </w:p>
        </w:tc>
      </w:tr>
      <w:tr w:rsidR="00E04BBF" w:rsidRPr="001C01F9" w14:paraId="44728B2D" w14:textId="77777777" w:rsidTr="00DF7CB2">
        <w:tc>
          <w:tcPr>
            <w:tcW w:w="996" w:type="dxa"/>
            <w:tcBorders>
              <w:top w:val="nil"/>
              <w:left w:val="nil"/>
              <w:bottom w:val="single" w:sz="4" w:space="0" w:color="auto"/>
              <w:right w:val="nil"/>
            </w:tcBorders>
            <w:vAlign w:val="bottom"/>
          </w:tcPr>
          <w:p w14:paraId="763EC5FD" w14:textId="2BEE1D59"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2014-05</w:t>
            </w:r>
          </w:p>
        </w:tc>
        <w:tc>
          <w:tcPr>
            <w:tcW w:w="996" w:type="dxa"/>
            <w:tcBorders>
              <w:top w:val="nil"/>
              <w:left w:val="nil"/>
              <w:bottom w:val="single" w:sz="4" w:space="0" w:color="auto"/>
              <w:right w:val="nil"/>
            </w:tcBorders>
            <w:vAlign w:val="center"/>
          </w:tcPr>
          <w:p w14:paraId="613E7052" w14:textId="1A382CC2"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13,0</w:t>
            </w:r>
          </w:p>
        </w:tc>
        <w:tc>
          <w:tcPr>
            <w:tcW w:w="996" w:type="dxa"/>
            <w:vMerge/>
            <w:tcBorders>
              <w:top w:val="nil"/>
              <w:left w:val="nil"/>
              <w:bottom w:val="single" w:sz="4" w:space="0" w:color="auto"/>
              <w:right w:val="nil"/>
            </w:tcBorders>
            <w:vAlign w:val="center"/>
          </w:tcPr>
          <w:p w14:paraId="3367EBE8" w14:textId="4206C818" w:rsidR="00E04BBF" w:rsidRPr="000C2F2B" w:rsidRDefault="00E04BBF" w:rsidP="00E04BBF">
            <w:pPr>
              <w:spacing w:line="360" w:lineRule="auto"/>
              <w:jc w:val="both"/>
              <w:rPr>
                <w:rFonts w:ascii="Times New Roman" w:hAnsi="Times New Roman" w:cs="Times New Roman"/>
                <w:color w:val="FF0000"/>
                <w:sz w:val="20"/>
                <w:szCs w:val="20"/>
              </w:rPr>
            </w:pPr>
          </w:p>
        </w:tc>
        <w:tc>
          <w:tcPr>
            <w:tcW w:w="996" w:type="dxa"/>
            <w:tcBorders>
              <w:top w:val="nil"/>
              <w:left w:val="nil"/>
              <w:bottom w:val="single" w:sz="4" w:space="0" w:color="auto"/>
              <w:right w:val="nil"/>
            </w:tcBorders>
            <w:vAlign w:val="center"/>
          </w:tcPr>
          <w:p w14:paraId="34D1EF42" w14:textId="11D8E0C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8,1</w:t>
            </w:r>
          </w:p>
        </w:tc>
        <w:tc>
          <w:tcPr>
            <w:tcW w:w="996" w:type="dxa"/>
            <w:tcBorders>
              <w:top w:val="nil"/>
              <w:left w:val="nil"/>
              <w:bottom w:val="single" w:sz="4" w:space="0" w:color="auto"/>
              <w:right w:val="single" w:sz="4" w:space="0" w:color="auto"/>
            </w:tcBorders>
            <w:vAlign w:val="center"/>
          </w:tcPr>
          <w:p w14:paraId="74D497DB" w14:textId="483497CC"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366,1</w:t>
            </w:r>
          </w:p>
        </w:tc>
        <w:tc>
          <w:tcPr>
            <w:tcW w:w="996" w:type="dxa"/>
            <w:tcBorders>
              <w:top w:val="nil"/>
              <w:left w:val="single" w:sz="4" w:space="0" w:color="auto"/>
              <w:bottom w:val="single" w:sz="4" w:space="0" w:color="auto"/>
              <w:right w:val="nil"/>
            </w:tcBorders>
            <w:vAlign w:val="bottom"/>
          </w:tcPr>
          <w:p w14:paraId="1AD2A772" w14:textId="5E44A6F8"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2016-05</w:t>
            </w:r>
          </w:p>
        </w:tc>
        <w:tc>
          <w:tcPr>
            <w:tcW w:w="996" w:type="dxa"/>
            <w:tcBorders>
              <w:top w:val="nil"/>
              <w:left w:val="nil"/>
              <w:bottom w:val="single" w:sz="4" w:space="0" w:color="auto"/>
              <w:right w:val="nil"/>
            </w:tcBorders>
            <w:vAlign w:val="center"/>
          </w:tcPr>
          <w:p w14:paraId="1E6E6FB2" w14:textId="6A953046"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13,0</w:t>
            </w:r>
          </w:p>
        </w:tc>
        <w:tc>
          <w:tcPr>
            <w:tcW w:w="996" w:type="dxa"/>
            <w:vMerge/>
            <w:tcBorders>
              <w:top w:val="nil"/>
              <w:left w:val="nil"/>
              <w:bottom w:val="single" w:sz="4" w:space="0" w:color="auto"/>
              <w:right w:val="nil"/>
            </w:tcBorders>
            <w:vAlign w:val="center"/>
          </w:tcPr>
          <w:p w14:paraId="0DBFCABF" w14:textId="77B7CF2F" w:rsidR="00E04BBF" w:rsidRPr="000C2F2B" w:rsidRDefault="00E04BBF" w:rsidP="00E04BBF">
            <w:pPr>
              <w:spacing w:line="360" w:lineRule="auto"/>
              <w:jc w:val="both"/>
              <w:rPr>
                <w:rFonts w:ascii="Times New Roman" w:hAnsi="Times New Roman" w:cs="Times New Roman"/>
                <w:color w:val="FF0000"/>
                <w:sz w:val="20"/>
                <w:szCs w:val="20"/>
              </w:rPr>
            </w:pPr>
          </w:p>
        </w:tc>
        <w:tc>
          <w:tcPr>
            <w:tcW w:w="997" w:type="dxa"/>
            <w:tcBorders>
              <w:top w:val="nil"/>
              <w:left w:val="nil"/>
              <w:bottom w:val="single" w:sz="4" w:space="0" w:color="auto"/>
              <w:right w:val="nil"/>
            </w:tcBorders>
            <w:vAlign w:val="center"/>
          </w:tcPr>
          <w:p w14:paraId="11D1B504" w14:textId="0F83F76B"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50,1</w:t>
            </w:r>
          </w:p>
        </w:tc>
        <w:tc>
          <w:tcPr>
            <w:tcW w:w="997" w:type="dxa"/>
            <w:tcBorders>
              <w:top w:val="nil"/>
              <w:left w:val="nil"/>
              <w:bottom w:val="single" w:sz="4" w:space="0" w:color="auto"/>
              <w:right w:val="nil"/>
            </w:tcBorders>
            <w:vAlign w:val="center"/>
          </w:tcPr>
          <w:p w14:paraId="351A13B3" w14:textId="54B7892E" w:rsidR="00E04BBF" w:rsidRPr="000C2F2B" w:rsidRDefault="00E04BBF" w:rsidP="00E04BBF">
            <w:pPr>
              <w:spacing w:line="360" w:lineRule="auto"/>
              <w:jc w:val="both"/>
              <w:rPr>
                <w:rFonts w:ascii="Times New Roman" w:hAnsi="Times New Roman" w:cs="Times New Roman"/>
                <w:color w:val="FF0000"/>
                <w:sz w:val="20"/>
                <w:szCs w:val="20"/>
              </w:rPr>
            </w:pPr>
            <w:r w:rsidRPr="000C2F2B">
              <w:rPr>
                <w:rFonts w:ascii="Times New Roman" w:hAnsi="Times New Roman" w:cs="Times New Roman"/>
                <w:b/>
                <w:bCs/>
                <w:color w:val="FF0000"/>
                <w:sz w:val="20"/>
                <w:szCs w:val="20"/>
              </w:rPr>
              <w:t>397,8</w:t>
            </w:r>
          </w:p>
        </w:tc>
      </w:tr>
    </w:tbl>
    <w:p w14:paraId="6955938A" w14:textId="121D7750" w:rsidR="00176988" w:rsidRPr="000C2F2B" w:rsidRDefault="00E04BBF" w:rsidP="00176988">
      <w:pPr>
        <w:spacing w:after="0" w:line="360" w:lineRule="auto"/>
        <w:jc w:val="both"/>
        <w:rPr>
          <w:rFonts w:ascii="Times New Roman" w:hAnsi="Times New Roman" w:cs="Times New Roman"/>
          <w:color w:val="FF0000"/>
          <w:sz w:val="20"/>
          <w:szCs w:val="20"/>
        </w:rPr>
      </w:pPr>
      <w:r w:rsidRPr="000C2F2B">
        <w:rPr>
          <w:rFonts w:ascii="Times New Roman" w:hAnsi="Times New Roman" w:cs="Times New Roman"/>
          <w:color w:val="FF0000"/>
          <w:sz w:val="20"/>
          <w:szCs w:val="20"/>
        </w:rPr>
        <w:t>a: Monthly Average Temperature; b: Average Temperature in Saffron Growing Season (June to May); c: Monthly Total Precipitation; d: Cumulative Precipitation in Saffron Growing Season (June to May).</w:t>
      </w:r>
    </w:p>
    <w:p w14:paraId="245E32C6" w14:textId="368A5FF3" w:rsidR="00FB6C16" w:rsidRDefault="00FB6C16" w:rsidP="00176988">
      <w:pPr>
        <w:spacing w:after="0" w:line="360" w:lineRule="auto"/>
        <w:jc w:val="both"/>
        <w:rPr>
          <w:rFonts w:ascii="Times New Roman" w:hAnsi="Times New Roman" w:cs="Times New Roman"/>
        </w:rPr>
      </w:pPr>
    </w:p>
    <w:p w14:paraId="758FAB64" w14:textId="6A5CE00A" w:rsidR="000C2F2B" w:rsidRDefault="000C2F2B" w:rsidP="00176988">
      <w:pPr>
        <w:spacing w:after="0" w:line="360" w:lineRule="auto"/>
        <w:jc w:val="both"/>
        <w:rPr>
          <w:rFonts w:ascii="Times New Roman" w:hAnsi="Times New Roman" w:cs="Times New Roman"/>
        </w:rPr>
      </w:pPr>
    </w:p>
    <w:p w14:paraId="080BCC35" w14:textId="77777777" w:rsidR="000C2F2B" w:rsidRDefault="000C2F2B" w:rsidP="00176988">
      <w:pPr>
        <w:spacing w:after="0" w:line="360" w:lineRule="auto"/>
        <w:jc w:val="both"/>
        <w:rPr>
          <w:rFonts w:ascii="Times New Roman" w:hAnsi="Times New Roman" w:cs="Times New Roman"/>
        </w:rPr>
      </w:pPr>
    </w:p>
    <w:p w14:paraId="29E77C0D" w14:textId="0EDEB106" w:rsidR="00436E94" w:rsidRPr="00176988" w:rsidRDefault="00436E94" w:rsidP="00176988">
      <w:pPr>
        <w:spacing w:after="0" w:line="360" w:lineRule="auto"/>
        <w:jc w:val="both"/>
        <w:rPr>
          <w:rFonts w:ascii="Times New Roman" w:hAnsi="Times New Roman" w:cs="Times New Roman"/>
          <w:b/>
          <w:bCs/>
        </w:rPr>
      </w:pPr>
      <w:r w:rsidRPr="00176988">
        <w:rPr>
          <w:rFonts w:ascii="Times New Roman" w:hAnsi="Times New Roman" w:cs="Times New Roman"/>
          <w:b/>
          <w:bCs/>
        </w:rPr>
        <w:lastRenderedPageBreak/>
        <w:t xml:space="preserve">Table </w:t>
      </w:r>
      <w:r w:rsidR="00FB6C16">
        <w:rPr>
          <w:rFonts w:ascii="Times New Roman" w:hAnsi="Times New Roman" w:cs="Times New Roman"/>
          <w:b/>
          <w:bCs/>
        </w:rPr>
        <w:t>4</w:t>
      </w:r>
      <w:r w:rsidRPr="00176988">
        <w:rPr>
          <w:rFonts w:ascii="Times New Roman" w:hAnsi="Times New Roman" w:cs="Times New Roman"/>
          <w:b/>
          <w:bCs/>
        </w:rPr>
        <w:t xml:space="preserve">. </w:t>
      </w:r>
      <w:r w:rsidRPr="00176988">
        <w:rPr>
          <w:rFonts w:ascii="Times New Roman" w:hAnsi="Times New Roman" w:cs="Times New Roman"/>
          <w:bCs/>
        </w:rPr>
        <w:t>Polymorphisms highlighted by the different classes of molecular markers</w:t>
      </w:r>
    </w:p>
    <w:tbl>
      <w:tblPr>
        <w:tblStyle w:val="Grigliatabella"/>
        <w:tblW w:w="0" w:type="auto"/>
        <w:tblLook w:val="04A0" w:firstRow="1" w:lastRow="0" w:firstColumn="1" w:lastColumn="0" w:noHBand="0" w:noVBand="1"/>
      </w:tblPr>
      <w:tblGrid>
        <w:gridCol w:w="1892"/>
        <w:gridCol w:w="2224"/>
        <w:gridCol w:w="1809"/>
        <w:gridCol w:w="2353"/>
        <w:gridCol w:w="1694"/>
      </w:tblGrid>
      <w:tr w:rsidR="00436E94" w:rsidRPr="00176988" w14:paraId="0287B42A" w14:textId="77777777" w:rsidTr="008458A6">
        <w:tc>
          <w:tcPr>
            <w:tcW w:w="1951" w:type="dxa"/>
            <w:tcBorders>
              <w:top w:val="single" w:sz="4" w:space="0" w:color="auto"/>
              <w:left w:val="nil"/>
              <w:bottom w:val="single" w:sz="4" w:space="0" w:color="auto"/>
              <w:right w:val="nil"/>
            </w:tcBorders>
          </w:tcPr>
          <w:p w14:paraId="308EC562"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sz w:val="20"/>
                <w:szCs w:val="20"/>
              </w:rPr>
              <w:t>Primer combination</w:t>
            </w:r>
          </w:p>
        </w:tc>
        <w:tc>
          <w:tcPr>
            <w:tcW w:w="2268" w:type="dxa"/>
            <w:tcBorders>
              <w:top w:val="single" w:sz="4" w:space="0" w:color="auto"/>
              <w:left w:val="nil"/>
              <w:bottom w:val="single" w:sz="4" w:space="0" w:color="auto"/>
              <w:right w:val="nil"/>
            </w:tcBorders>
          </w:tcPr>
          <w:p w14:paraId="7036FF17"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sz w:val="20"/>
                <w:szCs w:val="20"/>
              </w:rPr>
              <w:t xml:space="preserve">Polymorphic/total </w:t>
            </w:r>
            <w:r w:rsidRPr="00176988">
              <w:rPr>
                <w:rFonts w:ascii="Times New Roman" w:hAnsi="Times New Roman" w:cs="Times New Roman"/>
                <w:b/>
                <w:i/>
                <w:sz w:val="20"/>
                <w:szCs w:val="20"/>
              </w:rPr>
              <w:t>Msp</w:t>
            </w:r>
            <w:r w:rsidRPr="00176988">
              <w:rPr>
                <w:rFonts w:ascii="Times New Roman" w:hAnsi="Times New Roman" w:cs="Times New Roman"/>
                <w:b/>
                <w:sz w:val="20"/>
                <w:szCs w:val="20"/>
              </w:rPr>
              <w:t>I</w:t>
            </w:r>
          </w:p>
        </w:tc>
        <w:tc>
          <w:tcPr>
            <w:tcW w:w="1843" w:type="dxa"/>
            <w:tcBorders>
              <w:top w:val="single" w:sz="4" w:space="0" w:color="auto"/>
              <w:left w:val="nil"/>
              <w:bottom w:val="single" w:sz="4" w:space="0" w:color="auto"/>
              <w:right w:val="nil"/>
            </w:tcBorders>
          </w:tcPr>
          <w:p w14:paraId="08E501EE"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sz w:val="20"/>
                <w:szCs w:val="20"/>
              </w:rPr>
              <w:t>% polymorphism</w:t>
            </w:r>
          </w:p>
        </w:tc>
        <w:tc>
          <w:tcPr>
            <w:tcW w:w="2410" w:type="dxa"/>
            <w:tcBorders>
              <w:top w:val="single" w:sz="4" w:space="0" w:color="auto"/>
              <w:left w:val="nil"/>
              <w:bottom w:val="single" w:sz="4" w:space="0" w:color="auto"/>
              <w:right w:val="nil"/>
            </w:tcBorders>
          </w:tcPr>
          <w:p w14:paraId="5487C294" w14:textId="77777777" w:rsidR="00436E94" w:rsidRPr="00176988" w:rsidRDefault="00436E94" w:rsidP="00176988">
            <w:pPr>
              <w:spacing w:line="360" w:lineRule="auto"/>
              <w:jc w:val="both"/>
              <w:rPr>
                <w:rFonts w:ascii="Times New Roman" w:hAnsi="Times New Roman" w:cs="Times New Roman"/>
                <w:b/>
                <w:sz w:val="20"/>
                <w:szCs w:val="20"/>
              </w:rPr>
            </w:pPr>
            <w:r w:rsidRPr="00176988">
              <w:rPr>
                <w:rFonts w:ascii="Times New Roman" w:hAnsi="Times New Roman" w:cs="Times New Roman"/>
                <w:b/>
                <w:sz w:val="20"/>
                <w:szCs w:val="20"/>
              </w:rPr>
              <w:t xml:space="preserve">Polymorphic/total </w:t>
            </w:r>
            <w:r w:rsidRPr="00176988">
              <w:rPr>
                <w:rFonts w:ascii="Times New Roman" w:hAnsi="Times New Roman" w:cs="Times New Roman"/>
                <w:b/>
                <w:i/>
                <w:sz w:val="20"/>
                <w:szCs w:val="20"/>
              </w:rPr>
              <w:t>Hpa</w:t>
            </w:r>
            <w:r w:rsidRPr="00176988">
              <w:rPr>
                <w:rFonts w:ascii="Times New Roman" w:hAnsi="Times New Roman" w:cs="Times New Roman"/>
                <w:b/>
                <w:sz w:val="20"/>
                <w:szCs w:val="20"/>
              </w:rPr>
              <w:t>II</w:t>
            </w:r>
          </w:p>
        </w:tc>
        <w:tc>
          <w:tcPr>
            <w:tcW w:w="1716" w:type="dxa"/>
            <w:tcBorders>
              <w:top w:val="single" w:sz="4" w:space="0" w:color="auto"/>
              <w:left w:val="nil"/>
              <w:bottom w:val="single" w:sz="4" w:space="0" w:color="auto"/>
              <w:right w:val="nil"/>
            </w:tcBorders>
          </w:tcPr>
          <w:p w14:paraId="77408DAA" w14:textId="77777777" w:rsidR="00436E94" w:rsidRPr="00176988" w:rsidRDefault="00436E94" w:rsidP="00176988">
            <w:pPr>
              <w:spacing w:line="360" w:lineRule="auto"/>
              <w:jc w:val="both"/>
              <w:rPr>
                <w:rFonts w:ascii="Times New Roman" w:hAnsi="Times New Roman" w:cs="Times New Roman"/>
                <w:b/>
                <w:sz w:val="20"/>
                <w:szCs w:val="20"/>
              </w:rPr>
            </w:pPr>
            <w:r w:rsidRPr="00176988">
              <w:rPr>
                <w:rFonts w:ascii="Times New Roman" w:hAnsi="Times New Roman" w:cs="Times New Roman"/>
                <w:b/>
                <w:sz w:val="20"/>
                <w:szCs w:val="20"/>
              </w:rPr>
              <w:t>% polymorphism</w:t>
            </w:r>
          </w:p>
        </w:tc>
      </w:tr>
      <w:tr w:rsidR="00436E94" w:rsidRPr="00176988" w14:paraId="1C7FD5E6" w14:textId="77777777" w:rsidTr="008458A6">
        <w:tc>
          <w:tcPr>
            <w:tcW w:w="1951" w:type="dxa"/>
            <w:tcBorders>
              <w:top w:val="single" w:sz="4" w:space="0" w:color="auto"/>
              <w:left w:val="nil"/>
              <w:bottom w:val="nil"/>
              <w:right w:val="nil"/>
            </w:tcBorders>
          </w:tcPr>
          <w:p w14:paraId="2B17570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E37/HM1</w:t>
            </w:r>
          </w:p>
        </w:tc>
        <w:tc>
          <w:tcPr>
            <w:tcW w:w="2268" w:type="dxa"/>
            <w:tcBorders>
              <w:top w:val="single" w:sz="4" w:space="0" w:color="auto"/>
              <w:left w:val="nil"/>
              <w:bottom w:val="nil"/>
              <w:right w:val="nil"/>
            </w:tcBorders>
          </w:tcPr>
          <w:p w14:paraId="39732C2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39/67</w:t>
            </w:r>
          </w:p>
        </w:tc>
        <w:tc>
          <w:tcPr>
            <w:tcW w:w="1843" w:type="dxa"/>
            <w:tcBorders>
              <w:top w:val="single" w:sz="4" w:space="0" w:color="auto"/>
              <w:left w:val="nil"/>
              <w:bottom w:val="nil"/>
              <w:right w:val="nil"/>
            </w:tcBorders>
          </w:tcPr>
          <w:p w14:paraId="12716E8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58.21</w:t>
            </w:r>
          </w:p>
        </w:tc>
        <w:tc>
          <w:tcPr>
            <w:tcW w:w="2410" w:type="dxa"/>
            <w:tcBorders>
              <w:top w:val="single" w:sz="4" w:space="0" w:color="auto"/>
              <w:left w:val="nil"/>
              <w:bottom w:val="nil"/>
              <w:right w:val="nil"/>
            </w:tcBorders>
          </w:tcPr>
          <w:p w14:paraId="24AAA1F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56/67</w:t>
            </w:r>
          </w:p>
        </w:tc>
        <w:tc>
          <w:tcPr>
            <w:tcW w:w="1716" w:type="dxa"/>
            <w:tcBorders>
              <w:top w:val="single" w:sz="4" w:space="0" w:color="auto"/>
              <w:left w:val="nil"/>
              <w:bottom w:val="nil"/>
              <w:right w:val="nil"/>
            </w:tcBorders>
          </w:tcPr>
          <w:p w14:paraId="41134D0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83.58</w:t>
            </w:r>
          </w:p>
        </w:tc>
      </w:tr>
      <w:tr w:rsidR="00436E94" w:rsidRPr="00176988" w14:paraId="7B9A4541" w14:textId="77777777" w:rsidTr="008458A6">
        <w:tc>
          <w:tcPr>
            <w:tcW w:w="1951" w:type="dxa"/>
            <w:tcBorders>
              <w:top w:val="nil"/>
              <w:left w:val="nil"/>
              <w:bottom w:val="nil"/>
              <w:right w:val="nil"/>
            </w:tcBorders>
          </w:tcPr>
          <w:p w14:paraId="6F3D9ACA"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E38/HM2</w:t>
            </w:r>
          </w:p>
        </w:tc>
        <w:tc>
          <w:tcPr>
            <w:tcW w:w="2268" w:type="dxa"/>
            <w:tcBorders>
              <w:top w:val="nil"/>
              <w:left w:val="nil"/>
              <w:bottom w:val="nil"/>
              <w:right w:val="nil"/>
            </w:tcBorders>
          </w:tcPr>
          <w:p w14:paraId="2968271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55/99</w:t>
            </w:r>
          </w:p>
        </w:tc>
        <w:tc>
          <w:tcPr>
            <w:tcW w:w="1843" w:type="dxa"/>
            <w:tcBorders>
              <w:top w:val="nil"/>
              <w:left w:val="nil"/>
              <w:bottom w:val="nil"/>
              <w:right w:val="nil"/>
            </w:tcBorders>
          </w:tcPr>
          <w:p w14:paraId="1BB0E3B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55.56</w:t>
            </w:r>
          </w:p>
        </w:tc>
        <w:tc>
          <w:tcPr>
            <w:tcW w:w="2410" w:type="dxa"/>
            <w:tcBorders>
              <w:top w:val="nil"/>
              <w:left w:val="nil"/>
              <w:bottom w:val="nil"/>
              <w:right w:val="nil"/>
            </w:tcBorders>
          </w:tcPr>
          <w:p w14:paraId="6C1BCF9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76/99</w:t>
            </w:r>
          </w:p>
        </w:tc>
        <w:tc>
          <w:tcPr>
            <w:tcW w:w="1716" w:type="dxa"/>
            <w:tcBorders>
              <w:top w:val="nil"/>
              <w:left w:val="nil"/>
              <w:bottom w:val="nil"/>
              <w:right w:val="nil"/>
            </w:tcBorders>
          </w:tcPr>
          <w:p w14:paraId="01F6FED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76.77</w:t>
            </w:r>
          </w:p>
        </w:tc>
      </w:tr>
      <w:tr w:rsidR="00436E94" w:rsidRPr="00176988" w14:paraId="6888A64A" w14:textId="77777777" w:rsidTr="008458A6">
        <w:tc>
          <w:tcPr>
            <w:tcW w:w="1951" w:type="dxa"/>
            <w:tcBorders>
              <w:top w:val="nil"/>
              <w:left w:val="nil"/>
              <w:bottom w:val="nil"/>
              <w:right w:val="nil"/>
            </w:tcBorders>
          </w:tcPr>
          <w:p w14:paraId="685FCAB2"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E32/HM3</w:t>
            </w:r>
          </w:p>
        </w:tc>
        <w:tc>
          <w:tcPr>
            <w:tcW w:w="2268" w:type="dxa"/>
            <w:tcBorders>
              <w:top w:val="nil"/>
              <w:left w:val="nil"/>
              <w:bottom w:val="nil"/>
              <w:right w:val="nil"/>
            </w:tcBorders>
          </w:tcPr>
          <w:p w14:paraId="3DEFF7C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49/78</w:t>
            </w:r>
          </w:p>
        </w:tc>
        <w:tc>
          <w:tcPr>
            <w:tcW w:w="1843" w:type="dxa"/>
            <w:tcBorders>
              <w:top w:val="nil"/>
              <w:left w:val="nil"/>
              <w:bottom w:val="nil"/>
              <w:right w:val="nil"/>
            </w:tcBorders>
          </w:tcPr>
          <w:p w14:paraId="3A01D42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62.82</w:t>
            </w:r>
          </w:p>
        </w:tc>
        <w:tc>
          <w:tcPr>
            <w:tcW w:w="2410" w:type="dxa"/>
            <w:tcBorders>
              <w:top w:val="nil"/>
              <w:left w:val="nil"/>
              <w:bottom w:val="nil"/>
              <w:right w:val="nil"/>
            </w:tcBorders>
          </w:tcPr>
          <w:p w14:paraId="7334B8D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34/78</w:t>
            </w:r>
          </w:p>
        </w:tc>
        <w:tc>
          <w:tcPr>
            <w:tcW w:w="1716" w:type="dxa"/>
            <w:tcBorders>
              <w:top w:val="nil"/>
              <w:left w:val="nil"/>
              <w:bottom w:val="nil"/>
              <w:right w:val="nil"/>
            </w:tcBorders>
          </w:tcPr>
          <w:p w14:paraId="48A4777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43.59</w:t>
            </w:r>
          </w:p>
        </w:tc>
      </w:tr>
      <w:tr w:rsidR="00436E94" w:rsidRPr="00176988" w14:paraId="7E3F07FF" w14:textId="77777777" w:rsidTr="008458A6">
        <w:tc>
          <w:tcPr>
            <w:tcW w:w="1951" w:type="dxa"/>
            <w:tcBorders>
              <w:top w:val="nil"/>
              <w:left w:val="nil"/>
              <w:bottom w:val="single" w:sz="4" w:space="0" w:color="auto"/>
              <w:right w:val="nil"/>
            </w:tcBorders>
          </w:tcPr>
          <w:p w14:paraId="5D60415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Total</w:t>
            </w:r>
          </w:p>
        </w:tc>
        <w:tc>
          <w:tcPr>
            <w:tcW w:w="2268" w:type="dxa"/>
            <w:tcBorders>
              <w:top w:val="nil"/>
              <w:left w:val="nil"/>
              <w:bottom w:val="single" w:sz="4" w:space="0" w:color="auto"/>
              <w:right w:val="nil"/>
            </w:tcBorders>
          </w:tcPr>
          <w:p w14:paraId="50B7AC5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143/244</w:t>
            </w:r>
          </w:p>
        </w:tc>
        <w:tc>
          <w:tcPr>
            <w:tcW w:w="1843" w:type="dxa"/>
            <w:tcBorders>
              <w:top w:val="nil"/>
              <w:left w:val="nil"/>
              <w:bottom w:val="single" w:sz="4" w:space="0" w:color="auto"/>
              <w:right w:val="nil"/>
            </w:tcBorders>
          </w:tcPr>
          <w:p w14:paraId="315BDB4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58.61</w:t>
            </w:r>
          </w:p>
        </w:tc>
        <w:tc>
          <w:tcPr>
            <w:tcW w:w="2410" w:type="dxa"/>
            <w:tcBorders>
              <w:top w:val="nil"/>
              <w:left w:val="nil"/>
              <w:bottom w:val="single" w:sz="4" w:space="0" w:color="auto"/>
              <w:right w:val="nil"/>
            </w:tcBorders>
          </w:tcPr>
          <w:p w14:paraId="2BF8F45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166/244</w:t>
            </w:r>
          </w:p>
        </w:tc>
        <w:tc>
          <w:tcPr>
            <w:tcW w:w="1716" w:type="dxa"/>
            <w:tcBorders>
              <w:top w:val="nil"/>
              <w:left w:val="nil"/>
              <w:bottom w:val="single" w:sz="4" w:space="0" w:color="auto"/>
              <w:right w:val="nil"/>
            </w:tcBorders>
          </w:tcPr>
          <w:p w14:paraId="08C164A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68.03</w:t>
            </w:r>
          </w:p>
        </w:tc>
      </w:tr>
    </w:tbl>
    <w:p w14:paraId="673457A3" w14:textId="1D55355A" w:rsidR="00436E94" w:rsidRPr="00176988" w:rsidRDefault="00436E94" w:rsidP="00176988">
      <w:pPr>
        <w:spacing w:after="0" w:line="360" w:lineRule="auto"/>
        <w:jc w:val="both"/>
        <w:rPr>
          <w:rFonts w:ascii="Times New Roman" w:hAnsi="Times New Roman" w:cs="Times New Roman"/>
        </w:rPr>
      </w:pPr>
    </w:p>
    <w:p w14:paraId="68EC7930" w14:textId="30326158" w:rsidR="00436E94" w:rsidRPr="00176988" w:rsidRDefault="00436E94" w:rsidP="00176988">
      <w:pPr>
        <w:spacing w:after="0" w:line="360" w:lineRule="auto"/>
        <w:jc w:val="both"/>
        <w:rPr>
          <w:rFonts w:ascii="Times New Roman" w:hAnsi="Times New Roman" w:cs="Times New Roman"/>
        </w:rPr>
      </w:pPr>
    </w:p>
    <w:p w14:paraId="17CD4C21" w14:textId="00506EFF" w:rsidR="00176988" w:rsidRPr="00176988" w:rsidRDefault="00176988" w:rsidP="00176988">
      <w:pPr>
        <w:spacing w:after="0" w:line="360" w:lineRule="auto"/>
        <w:jc w:val="both"/>
        <w:rPr>
          <w:rFonts w:ascii="Times New Roman" w:hAnsi="Times New Roman" w:cs="Times New Roman"/>
        </w:rPr>
      </w:pPr>
    </w:p>
    <w:p w14:paraId="28BED480" w14:textId="041CC4E1" w:rsidR="00176988" w:rsidRPr="00176988" w:rsidRDefault="00176988" w:rsidP="00176988">
      <w:pPr>
        <w:spacing w:after="0" w:line="360" w:lineRule="auto"/>
        <w:jc w:val="both"/>
        <w:rPr>
          <w:rFonts w:ascii="Times New Roman" w:hAnsi="Times New Roman" w:cs="Times New Roman"/>
        </w:rPr>
      </w:pPr>
    </w:p>
    <w:p w14:paraId="5EB9994B" w14:textId="3C9297AF" w:rsidR="00176988" w:rsidRPr="00176988" w:rsidRDefault="00176988" w:rsidP="00176988">
      <w:pPr>
        <w:spacing w:after="0" w:line="360" w:lineRule="auto"/>
        <w:jc w:val="both"/>
        <w:rPr>
          <w:rFonts w:ascii="Times New Roman" w:hAnsi="Times New Roman" w:cs="Times New Roman"/>
        </w:rPr>
      </w:pPr>
    </w:p>
    <w:p w14:paraId="5ED1E499" w14:textId="24C25346" w:rsidR="00176988" w:rsidRPr="00176988" w:rsidRDefault="00176988" w:rsidP="00176988">
      <w:pPr>
        <w:spacing w:after="0" w:line="360" w:lineRule="auto"/>
        <w:jc w:val="both"/>
        <w:rPr>
          <w:rFonts w:ascii="Times New Roman" w:hAnsi="Times New Roman" w:cs="Times New Roman"/>
        </w:rPr>
      </w:pPr>
    </w:p>
    <w:p w14:paraId="4E016697" w14:textId="215B0AFF" w:rsidR="00176988" w:rsidRPr="00176988" w:rsidRDefault="00176988" w:rsidP="00176988">
      <w:pPr>
        <w:spacing w:after="0" w:line="360" w:lineRule="auto"/>
        <w:jc w:val="both"/>
        <w:rPr>
          <w:rFonts w:ascii="Times New Roman" w:hAnsi="Times New Roman" w:cs="Times New Roman"/>
        </w:rPr>
      </w:pPr>
    </w:p>
    <w:p w14:paraId="3CC1AE0E" w14:textId="66E9B9B7" w:rsidR="00176988" w:rsidRPr="00176988" w:rsidRDefault="00176988" w:rsidP="00176988">
      <w:pPr>
        <w:spacing w:after="0" w:line="360" w:lineRule="auto"/>
        <w:jc w:val="both"/>
        <w:rPr>
          <w:rFonts w:ascii="Times New Roman" w:hAnsi="Times New Roman" w:cs="Times New Roman"/>
        </w:rPr>
      </w:pPr>
    </w:p>
    <w:p w14:paraId="2F86885C" w14:textId="4F9FEE8D" w:rsidR="00176988" w:rsidRPr="00176988" w:rsidRDefault="00176988" w:rsidP="00176988">
      <w:pPr>
        <w:spacing w:after="0" w:line="360" w:lineRule="auto"/>
        <w:jc w:val="both"/>
        <w:rPr>
          <w:rFonts w:ascii="Times New Roman" w:hAnsi="Times New Roman" w:cs="Times New Roman"/>
        </w:rPr>
      </w:pPr>
    </w:p>
    <w:p w14:paraId="458F7256" w14:textId="4994C6B2" w:rsidR="00176988" w:rsidRPr="00176988" w:rsidRDefault="00176988" w:rsidP="00176988">
      <w:pPr>
        <w:spacing w:after="0" w:line="360" w:lineRule="auto"/>
        <w:jc w:val="both"/>
        <w:rPr>
          <w:rFonts w:ascii="Times New Roman" w:hAnsi="Times New Roman" w:cs="Times New Roman"/>
        </w:rPr>
      </w:pPr>
    </w:p>
    <w:p w14:paraId="6B977DCB" w14:textId="3DCC39AD" w:rsidR="00176988" w:rsidRPr="00176988" w:rsidRDefault="00176988" w:rsidP="00176988">
      <w:pPr>
        <w:spacing w:after="0" w:line="360" w:lineRule="auto"/>
        <w:jc w:val="both"/>
        <w:rPr>
          <w:rFonts w:ascii="Times New Roman" w:hAnsi="Times New Roman" w:cs="Times New Roman"/>
        </w:rPr>
      </w:pPr>
    </w:p>
    <w:p w14:paraId="5ECD74F1" w14:textId="0B34DA7F" w:rsidR="00176988" w:rsidRPr="00176988" w:rsidRDefault="00176988" w:rsidP="00176988">
      <w:pPr>
        <w:spacing w:after="0" w:line="360" w:lineRule="auto"/>
        <w:jc w:val="both"/>
        <w:rPr>
          <w:rFonts w:ascii="Times New Roman" w:hAnsi="Times New Roman" w:cs="Times New Roman"/>
        </w:rPr>
      </w:pPr>
    </w:p>
    <w:p w14:paraId="05AEF69C" w14:textId="519C4D21" w:rsidR="00176988" w:rsidRPr="00176988" w:rsidRDefault="00176988" w:rsidP="00176988">
      <w:pPr>
        <w:spacing w:after="0" w:line="360" w:lineRule="auto"/>
        <w:jc w:val="both"/>
        <w:rPr>
          <w:rFonts w:ascii="Times New Roman" w:hAnsi="Times New Roman" w:cs="Times New Roman"/>
        </w:rPr>
      </w:pPr>
    </w:p>
    <w:p w14:paraId="7447DBC1" w14:textId="6ACD7750" w:rsidR="00176988" w:rsidRPr="00176988" w:rsidRDefault="00176988" w:rsidP="00176988">
      <w:pPr>
        <w:spacing w:after="0" w:line="360" w:lineRule="auto"/>
        <w:jc w:val="both"/>
        <w:rPr>
          <w:rFonts w:ascii="Times New Roman" w:hAnsi="Times New Roman" w:cs="Times New Roman"/>
        </w:rPr>
      </w:pPr>
    </w:p>
    <w:p w14:paraId="6767344B" w14:textId="17AAEB96" w:rsidR="00176988" w:rsidRPr="00176988" w:rsidRDefault="00176988" w:rsidP="00176988">
      <w:pPr>
        <w:spacing w:after="0" w:line="360" w:lineRule="auto"/>
        <w:jc w:val="both"/>
        <w:rPr>
          <w:rFonts w:ascii="Times New Roman" w:hAnsi="Times New Roman" w:cs="Times New Roman"/>
        </w:rPr>
      </w:pPr>
    </w:p>
    <w:p w14:paraId="131C8627" w14:textId="50318143" w:rsidR="00176988" w:rsidRPr="00176988" w:rsidRDefault="00176988" w:rsidP="00176988">
      <w:pPr>
        <w:spacing w:after="0" w:line="360" w:lineRule="auto"/>
        <w:jc w:val="both"/>
        <w:rPr>
          <w:rFonts w:ascii="Times New Roman" w:hAnsi="Times New Roman" w:cs="Times New Roman"/>
        </w:rPr>
      </w:pPr>
    </w:p>
    <w:p w14:paraId="1638CBD2" w14:textId="65F88AFE" w:rsidR="00176988" w:rsidRPr="00176988" w:rsidRDefault="00176988" w:rsidP="00176988">
      <w:pPr>
        <w:spacing w:after="0" w:line="360" w:lineRule="auto"/>
        <w:jc w:val="both"/>
        <w:rPr>
          <w:rFonts w:ascii="Times New Roman" w:hAnsi="Times New Roman" w:cs="Times New Roman"/>
        </w:rPr>
      </w:pPr>
    </w:p>
    <w:p w14:paraId="0AF92E82" w14:textId="1D003DC5" w:rsidR="00176988" w:rsidRPr="00176988" w:rsidRDefault="00176988" w:rsidP="00176988">
      <w:pPr>
        <w:spacing w:after="0" w:line="360" w:lineRule="auto"/>
        <w:jc w:val="both"/>
        <w:rPr>
          <w:rFonts w:ascii="Times New Roman" w:hAnsi="Times New Roman" w:cs="Times New Roman"/>
        </w:rPr>
      </w:pPr>
    </w:p>
    <w:p w14:paraId="2D4E675D" w14:textId="3EEBAAB0" w:rsidR="00176988" w:rsidRPr="00176988" w:rsidRDefault="00176988" w:rsidP="00176988">
      <w:pPr>
        <w:spacing w:after="0" w:line="360" w:lineRule="auto"/>
        <w:jc w:val="both"/>
        <w:rPr>
          <w:rFonts w:ascii="Times New Roman" w:hAnsi="Times New Roman" w:cs="Times New Roman"/>
        </w:rPr>
      </w:pPr>
    </w:p>
    <w:p w14:paraId="71FFFC4C" w14:textId="0B37F775" w:rsidR="00176988" w:rsidRPr="00176988" w:rsidRDefault="00176988" w:rsidP="00176988">
      <w:pPr>
        <w:spacing w:after="0" w:line="360" w:lineRule="auto"/>
        <w:jc w:val="both"/>
        <w:rPr>
          <w:rFonts w:ascii="Times New Roman" w:hAnsi="Times New Roman" w:cs="Times New Roman"/>
        </w:rPr>
      </w:pPr>
    </w:p>
    <w:p w14:paraId="7D1CFBE2" w14:textId="2218A60B" w:rsidR="00176988" w:rsidRPr="00176988" w:rsidRDefault="00176988" w:rsidP="00176988">
      <w:pPr>
        <w:spacing w:after="0" w:line="360" w:lineRule="auto"/>
        <w:jc w:val="both"/>
        <w:rPr>
          <w:rFonts w:ascii="Times New Roman" w:hAnsi="Times New Roman" w:cs="Times New Roman"/>
        </w:rPr>
      </w:pPr>
    </w:p>
    <w:p w14:paraId="26A6B27D" w14:textId="75E9FB8E" w:rsidR="00176988" w:rsidRPr="00176988" w:rsidRDefault="00176988" w:rsidP="00176988">
      <w:pPr>
        <w:spacing w:after="0" w:line="360" w:lineRule="auto"/>
        <w:jc w:val="both"/>
        <w:rPr>
          <w:rFonts w:ascii="Times New Roman" w:hAnsi="Times New Roman" w:cs="Times New Roman"/>
        </w:rPr>
      </w:pPr>
    </w:p>
    <w:p w14:paraId="2C647B36" w14:textId="2644DF70" w:rsidR="00176988" w:rsidRPr="00176988" w:rsidRDefault="00176988" w:rsidP="00176988">
      <w:pPr>
        <w:spacing w:after="0" w:line="360" w:lineRule="auto"/>
        <w:jc w:val="both"/>
        <w:rPr>
          <w:rFonts w:ascii="Times New Roman" w:hAnsi="Times New Roman" w:cs="Times New Roman"/>
        </w:rPr>
      </w:pPr>
    </w:p>
    <w:p w14:paraId="3B3C8FDF" w14:textId="3DB176E4" w:rsidR="00176988" w:rsidRPr="00176988" w:rsidRDefault="00176988" w:rsidP="00176988">
      <w:pPr>
        <w:spacing w:after="0" w:line="360" w:lineRule="auto"/>
        <w:jc w:val="both"/>
        <w:rPr>
          <w:rFonts w:ascii="Times New Roman" w:hAnsi="Times New Roman" w:cs="Times New Roman"/>
        </w:rPr>
      </w:pPr>
    </w:p>
    <w:p w14:paraId="5C2AEAFC" w14:textId="67853017" w:rsidR="00176988" w:rsidRPr="00176988" w:rsidRDefault="00176988" w:rsidP="00176988">
      <w:pPr>
        <w:spacing w:after="0" w:line="360" w:lineRule="auto"/>
        <w:jc w:val="both"/>
        <w:rPr>
          <w:rFonts w:ascii="Times New Roman" w:hAnsi="Times New Roman" w:cs="Times New Roman"/>
        </w:rPr>
      </w:pPr>
    </w:p>
    <w:p w14:paraId="7E0F3086" w14:textId="13EA817C" w:rsidR="00FB6C16" w:rsidRDefault="00FB6C16" w:rsidP="00176988">
      <w:pPr>
        <w:spacing w:after="0" w:line="360" w:lineRule="auto"/>
        <w:jc w:val="both"/>
        <w:rPr>
          <w:rFonts w:ascii="Times New Roman" w:hAnsi="Times New Roman" w:cs="Times New Roman"/>
        </w:rPr>
      </w:pPr>
    </w:p>
    <w:p w14:paraId="267628BF" w14:textId="78C5D9C3" w:rsidR="00DD18FB" w:rsidRDefault="00DD18FB" w:rsidP="00176988">
      <w:pPr>
        <w:spacing w:after="0" w:line="360" w:lineRule="auto"/>
        <w:jc w:val="both"/>
        <w:rPr>
          <w:rFonts w:ascii="Times New Roman" w:hAnsi="Times New Roman" w:cs="Times New Roman"/>
        </w:rPr>
      </w:pPr>
    </w:p>
    <w:p w14:paraId="59400114" w14:textId="77777777" w:rsidR="00DD18FB" w:rsidRDefault="00DD18FB" w:rsidP="00176988">
      <w:pPr>
        <w:spacing w:after="0" w:line="360" w:lineRule="auto"/>
        <w:jc w:val="both"/>
        <w:rPr>
          <w:rFonts w:ascii="Times New Roman" w:hAnsi="Times New Roman" w:cs="Times New Roman"/>
        </w:rPr>
      </w:pPr>
    </w:p>
    <w:p w14:paraId="741C4868" w14:textId="0FA40890"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
          <w:bCs/>
        </w:rPr>
        <w:lastRenderedPageBreak/>
        <w:t xml:space="preserve">Table </w:t>
      </w:r>
      <w:r w:rsidR="00FB6C16">
        <w:rPr>
          <w:rFonts w:ascii="Times New Roman" w:hAnsi="Times New Roman" w:cs="Times New Roman"/>
          <w:b/>
          <w:bCs/>
        </w:rPr>
        <w:t>5</w:t>
      </w:r>
      <w:r w:rsidRPr="00176988">
        <w:rPr>
          <w:rFonts w:ascii="Times New Roman" w:hAnsi="Times New Roman" w:cs="Times New Roman"/>
          <w:b/>
          <w:bCs/>
        </w:rPr>
        <w:t xml:space="preserve">. </w:t>
      </w:r>
      <w:r w:rsidRPr="00176988">
        <w:rPr>
          <w:rFonts w:ascii="Times New Roman" w:hAnsi="Times New Roman" w:cs="Times New Roman"/>
          <w:bCs/>
        </w:rPr>
        <w:t>Analysis of molecular variance (AMOVA) for the two methylation-sensitive enzymes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8"/>
        <w:gridCol w:w="1766"/>
        <w:gridCol w:w="1421"/>
        <w:gridCol w:w="1422"/>
        <w:gridCol w:w="1416"/>
        <w:gridCol w:w="1435"/>
        <w:gridCol w:w="1424"/>
      </w:tblGrid>
      <w:tr w:rsidR="00436E94" w:rsidRPr="00176988" w14:paraId="506A58AC" w14:textId="77777777" w:rsidTr="008458A6">
        <w:tc>
          <w:tcPr>
            <w:tcW w:w="1101" w:type="dxa"/>
            <w:tcBorders>
              <w:top w:val="single" w:sz="4" w:space="0" w:color="auto"/>
              <w:bottom w:val="single" w:sz="4" w:space="0" w:color="auto"/>
            </w:tcBorders>
            <w:vAlign w:val="center"/>
          </w:tcPr>
          <w:p w14:paraId="7C12A8A0"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Enzyme</w:t>
            </w:r>
          </w:p>
        </w:tc>
        <w:tc>
          <w:tcPr>
            <w:tcW w:w="1811" w:type="dxa"/>
            <w:tcBorders>
              <w:top w:val="single" w:sz="4" w:space="0" w:color="auto"/>
              <w:bottom w:val="single" w:sz="4" w:space="0" w:color="auto"/>
            </w:tcBorders>
            <w:vAlign w:val="center"/>
          </w:tcPr>
          <w:p w14:paraId="72DC0339"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Source of variation</w:t>
            </w:r>
          </w:p>
        </w:tc>
        <w:tc>
          <w:tcPr>
            <w:tcW w:w="1456" w:type="dxa"/>
            <w:tcBorders>
              <w:top w:val="single" w:sz="4" w:space="0" w:color="auto"/>
              <w:bottom w:val="single" w:sz="4" w:space="0" w:color="auto"/>
            </w:tcBorders>
            <w:vAlign w:val="center"/>
          </w:tcPr>
          <w:p w14:paraId="7D74A0B5" w14:textId="77777777" w:rsidR="00436E94" w:rsidRPr="00176988" w:rsidRDefault="00436E94" w:rsidP="00176988">
            <w:pPr>
              <w:jc w:val="both"/>
              <w:rPr>
                <w:rFonts w:ascii="Times New Roman" w:hAnsi="Times New Roman" w:cs="Times New Roman"/>
                <w:b/>
                <w:bCs/>
                <w:color w:val="000000"/>
                <w:sz w:val="20"/>
                <w:szCs w:val="20"/>
              </w:rPr>
            </w:pPr>
            <w:r w:rsidRPr="00176988">
              <w:rPr>
                <w:rFonts w:ascii="Times New Roman" w:hAnsi="Times New Roman" w:cs="Times New Roman"/>
                <w:b/>
                <w:bCs/>
                <w:color w:val="000000"/>
                <w:sz w:val="20"/>
                <w:szCs w:val="20"/>
              </w:rPr>
              <w:t>Degrees of freedom</w:t>
            </w:r>
          </w:p>
        </w:tc>
        <w:tc>
          <w:tcPr>
            <w:tcW w:w="1455" w:type="dxa"/>
            <w:tcBorders>
              <w:top w:val="single" w:sz="4" w:space="0" w:color="auto"/>
              <w:bottom w:val="single" w:sz="4" w:space="0" w:color="auto"/>
            </w:tcBorders>
            <w:vAlign w:val="center"/>
          </w:tcPr>
          <w:p w14:paraId="7E463B75" w14:textId="77777777" w:rsidR="00436E94" w:rsidRPr="00176988" w:rsidRDefault="00436E94" w:rsidP="00176988">
            <w:pPr>
              <w:jc w:val="both"/>
              <w:rPr>
                <w:rFonts w:ascii="Times New Roman" w:hAnsi="Times New Roman" w:cs="Times New Roman"/>
                <w:b/>
                <w:bCs/>
                <w:color w:val="000000"/>
                <w:sz w:val="20"/>
                <w:szCs w:val="20"/>
              </w:rPr>
            </w:pPr>
            <w:r w:rsidRPr="00176988">
              <w:rPr>
                <w:rFonts w:ascii="Times New Roman" w:hAnsi="Times New Roman" w:cs="Times New Roman"/>
                <w:b/>
                <w:bCs/>
                <w:color w:val="000000"/>
                <w:sz w:val="20"/>
                <w:szCs w:val="20"/>
              </w:rPr>
              <w:t>Sum of squares</w:t>
            </w:r>
          </w:p>
        </w:tc>
        <w:tc>
          <w:tcPr>
            <w:tcW w:w="1455" w:type="dxa"/>
            <w:tcBorders>
              <w:top w:val="single" w:sz="4" w:space="0" w:color="auto"/>
              <w:bottom w:val="single" w:sz="4" w:space="0" w:color="auto"/>
            </w:tcBorders>
            <w:vAlign w:val="center"/>
          </w:tcPr>
          <w:p w14:paraId="6763F382" w14:textId="77777777" w:rsidR="00436E94" w:rsidRPr="00176988" w:rsidRDefault="00436E94" w:rsidP="00176988">
            <w:pPr>
              <w:jc w:val="both"/>
              <w:rPr>
                <w:rFonts w:ascii="Times New Roman" w:hAnsi="Times New Roman" w:cs="Times New Roman"/>
                <w:b/>
                <w:bCs/>
                <w:color w:val="000000"/>
                <w:sz w:val="20"/>
                <w:szCs w:val="20"/>
              </w:rPr>
            </w:pPr>
            <w:r w:rsidRPr="00176988">
              <w:rPr>
                <w:rFonts w:ascii="Times New Roman" w:hAnsi="Times New Roman" w:cs="Times New Roman"/>
                <w:b/>
                <w:bCs/>
                <w:color w:val="000000"/>
                <w:sz w:val="20"/>
                <w:szCs w:val="20"/>
              </w:rPr>
              <w:t>Mean of squares</w:t>
            </w:r>
          </w:p>
        </w:tc>
        <w:tc>
          <w:tcPr>
            <w:tcW w:w="1455" w:type="dxa"/>
            <w:tcBorders>
              <w:top w:val="single" w:sz="4" w:space="0" w:color="auto"/>
              <w:bottom w:val="single" w:sz="4" w:space="0" w:color="auto"/>
            </w:tcBorders>
            <w:vAlign w:val="center"/>
          </w:tcPr>
          <w:p w14:paraId="0081B3BF" w14:textId="77777777" w:rsidR="00436E94" w:rsidRPr="00176988" w:rsidRDefault="00436E94" w:rsidP="00176988">
            <w:pPr>
              <w:jc w:val="both"/>
              <w:rPr>
                <w:rFonts w:ascii="Times New Roman" w:hAnsi="Times New Roman" w:cs="Times New Roman"/>
                <w:b/>
                <w:bCs/>
                <w:color w:val="000000"/>
                <w:sz w:val="20"/>
                <w:szCs w:val="20"/>
              </w:rPr>
            </w:pPr>
            <w:r w:rsidRPr="00176988">
              <w:rPr>
                <w:rFonts w:ascii="Times New Roman" w:hAnsi="Times New Roman" w:cs="Times New Roman"/>
                <w:b/>
                <w:bCs/>
                <w:color w:val="000000"/>
                <w:sz w:val="20"/>
                <w:szCs w:val="20"/>
              </w:rPr>
              <w:t>Variance component</w:t>
            </w:r>
          </w:p>
        </w:tc>
        <w:tc>
          <w:tcPr>
            <w:tcW w:w="1455" w:type="dxa"/>
            <w:tcBorders>
              <w:top w:val="single" w:sz="4" w:space="0" w:color="auto"/>
              <w:bottom w:val="single" w:sz="4" w:space="0" w:color="auto"/>
            </w:tcBorders>
            <w:vAlign w:val="center"/>
          </w:tcPr>
          <w:p w14:paraId="0AD960FC" w14:textId="77777777" w:rsidR="00436E94" w:rsidRPr="00176988" w:rsidRDefault="00436E94" w:rsidP="00176988">
            <w:pPr>
              <w:jc w:val="both"/>
              <w:rPr>
                <w:rFonts w:ascii="Times New Roman" w:hAnsi="Times New Roman" w:cs="Times New Roman"/>
                <w:b/>
                <w:bCs/>
                <w:color w:val="000000"/>
                <w:sz w:val="20"/>
                <w:szCs w:val="20"/>
              </w:rPr>
            </w:pPr>
            <w:r w:rsidRPr="00176988">
              <w:rPr>
                <w:rFonts w:ascii="Times New Roman" w:hAnsi="Times New Roman" w:cs="Times New Roman"/>
                <w:b/>
                <w:bCs/>
                <w:color w:val="000000"/>
                <w:sz w:val="20"/>
                <w:szCs w:val="20"/>
              </w:rPr>
              <w:t>Partition %</w:t>
            </w:r>
          </w:p>
        </w:tc>
      </w:tr>
      <w:tr w:rsidR="00436E94" w:rsidRPr="00176988" w14:paraId="464A4C9E" w14:textId="77777777" w:rsidTr="008458A6">
        <w:tc>
          <w:tcPr>
            <w:tcW w:w="1101" w:type="dxa"/>
            <w:tcBorders>
              <w:top w:val="single" w:sz="4" w:space="0" w:color="auto"/>
            </w:tcBorders>
          </w:tcPr>
          <w:p w14:paraId="1AD89B83"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i/>
                <w:sz w:val="20"/>
                <w:szCs w:val="20"/>
              </w:rPr>
              <w:t>Msp</w:t>
            </w:r>
            <w:r w:rsidRPr="00176988">
              <w:rPr>
                <w:rFonts w:ascii="Times New Roman" w:hAnsi="Times New Roman" w:cs="Times New Roman"/>
                <w:b/>
                <w:sz w:val="20"/>
                <w:szCs w:val="20"/>
              </w:rPr>
              <w:t>I</w:t>
            </w:r>
          </w:p>
        </w:tc>
        <w:tc>
          <w:tcPr>
            <w:tcW w:w="1811" w:type="dxa"/>
            <w:tcBorders>
              <w:top w:val="single" w:sz="4" w:space="0" w:color="auto"/>
            </w:tcBorders>
          </w:tcPr>
          <w:p w14:paraId="02D2A44B"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Among Accessions</w:t>
            </w:r>
          </w:p>
        </w:tc>
        <w:tc>
          <w:tcPr>
            <w:tcW w:w="1456" w:type="dxa"/>
            <w:tcBorders>
              <w:top w:val="single" w:sz="4" w:space="0" w:color="auto"/>
            </w:tcBorders>
            <w:vAlign w:val="bottom"/>
          </w:tcPr>
          <w:p w14:paraId="65F59175"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16</w:t>
            </w:r>
          </w:p>
        </w:tc>
        <w:tc>
          <w:tcPr>
            <w:tcW w:w="1455" w:type="dxa"/>
            <w:tcBorders>
              <w:top w:val="single" w:sz="4" w:space="0" w:color="auto"/>
            </w:tcBorders>
            <w:vAlign w:val="bottom"/>
          </w:tcPr>
          <w:p w14:paraId="18DA28E6"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1151,235</w:t>
            </w:r>
          </w:p>
        </w:tc>
        <w:tc>
          <w:tcPr>
            <w:tcW w:w="1455" w:type="dxa"/>
            <w:tcBorders>
              <w:top w:val="single" w:sz="4" w:space="0" w:color="auto"/>
            </w:tcBorders>
            <w:vAlign w:val="bottom"/>
          </w:tcPr>
          <w:p w14:paraId="045FBF8C"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71,952</w:t>
            </w:r>
          </w:p>
        </w:tc>
        <w:tc>
          <w:tcPr>
            <w:tcW w:w="1455" w:type="dxa"/>
            <w:tcBorders>
              <w:top w:val="single" w:sz="4" w:space="0" w:color="auto"/>
            </w:tcBorders>
            <w:vAlign w:val="bottom"/>
          </w:tcPr>
          <w:p w14:paraId="684415FB"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17,823</w:t>
            </w:r>
          </w:p>
        </w:tc>
        <w:tc>
          <w:tcPr>
            <w:tcW w:w="1455" w:type="dxa"/>
            <w:tcBorders>
              <w:top w:val="single" w:sz="4" w:space="0" w:color="auto"/>
            </w:tcBorders>
            <w:vAlign w:val="bottom"/>
          </w:tcPr>
          <w:p w14:paraId="170C19E6"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96%</w:t>
            </w:r>
          </w:p>
        </w:tc>
      </w:tr>
      <w:tr w:rsidR="00436E94" w:rsidRPr="00176988" w14:paraId="023BD39B" w14:textId="77777777" w:rsidTr="008458A6">
        <w:tc>
          <w:tcPr>
            <w:tcW w:w="1101" w:type="dxa"/>
          </w:tcPr>
          <w:p w14:paraId="2B6A2EDA" w14:textId="77777777" w:rsidR="00436E94" w:rsidRPr="00176988" w:rsidRDefault="00436E94" w:rsidP="00176988">
            <w:pPr>
              <w:jc w:val="both"/>
              <w:rPr>
                <w:rFonts w:ascii="Times New Roman" w:hAnsi="Times New Roman" w:cs="Times New Roman"/>
                <w:sz w:val="20"/>
                <w:szCs w:val="20"/>
              </w:rPr>
            </w:pPr>
          </w:p>
        </w:tc>
        <w:tc>
          <w:tcPr>
            <w:tcW w:w="1811" w:type="dxa"/>
          </w:tcPr>
          <w:p w14:paraId="239438CA"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Within Accessions</w:t>
            </w:r>
          </w:p>
        </w:tc>
        <w:tc>
          <w:tcPr>
            <w:tcW w:w="1456" w:type="dxa"/>
            <w:vAlign w:val="bottom"/>
          </w:tcPr>
          <w:p w14:paraId="08535DD3"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51</w:t>
            </w:r>
          </w:p>
        </w:tc>
        <w:tc>
          <w:tcPr>
            <w:tcW w:w="1455" w:type="dxa"/>
            <w:vAlign w:val="bottom"/>
          </w:tcPr>
          <w:p w14:paraId="01432339"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33,750</w:t>
            </w:r>
          </w:p>
        </w:tc>
        <w:tc>
          <w:tcPr>
            <w:tcW w:w="1455" w:type="dxa"/>
            <w:vAlign w:val="bottom"/>
          </w:tcPr>
          <w:p w14:paraId="07AB04B2"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0,662</w:t>
            </w:r>
          </w:p>
        </w:tc>
        <w:tc>
          <w:tcPr>
            <w:tcW w:w="1455" w:type="dxa"/>
            <w:vAlign w:val="bottom"/>
          </w:tcPr>
          <w:p w14:paraId="46DFE2FA"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0,662</w:t>
            </w:r>
          </w:p>
        </w:tc>
        <w:tc>
          <w:tcPr>
            <w:tcW w:w="1455" w:type="dxa"/>
            <w:vAlign w:val="bottom"/>
          </w:tcPr>
          <w:p w14:paraId="16136CA6"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4%</w:t>
            </w:r>
          </w:p>
        </w:tc>
      </w:tr>
      <w:tr w:rsidR="00436E94" w:rsidRPr="00176988" w14:paraId="6EA5352B" w14:textId="77777777" w:rsidTr="008458A6">
        <w:tc>
          <w:tcPr>
            <w:tcW w:w="1101" w:type="dxa"/>
          </w:tcPr>
          <w:p w14:paraId="4C3196BB" w14:textId="77777777" w:rsidR="00436E94" w:rsidRPr="00176988" w:rsidRDefault="00436E94" w:rsidP="00176988">
            <w:pPr>
              <w:jc w:val="both"/>
              <w:rPr>
                <w:rFonts w:ascii="Times New Roman" w:hAnsi="Times New Roman" w:cs="Times New Roman"/>
                <w:sz w:val="20"/>
                <w:szCs w:val="20"/>
              </w:rPr>
            </w:pPr>
          </w:p>
        </w:tc>
        <w:tc>
          <w:tcPr>
            <w:tcW w:w="1811" w:type="dxa"/>
          </w:tcPr>
          <w:p w14:paraId="25707155"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Total</w:t>
            </w:r>
          </w:p>
        </w:tc>
        <w:tc>
          <w:tcPr>
            <w:tcW w:w="1456" w:type="dxa"/>
            <w:vAlign w:val="bottom"/>
          </w:tcPr>
          <w:p w14:paraId="65B89BD9"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67</w:t>
            </w:r>
          </w:p>
        </w:tc>
        <w:tc>
          <w:tcPr>
            <w:tcW w:w="1455" w:type="dxa"/>
            <w:vAlign w:val="bottom"/>
          </w:tcPr>
          <w:p w14:paraId="763FC918"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1184,985</w:t>
            </w:r>
          </w:p>
        </w:tc>
        <w:tc>
          <w:tcPr>
            <w:tcW w:w="1455" w:type="dxa"/>
            <w:vAlign w:val="bottom"/>
          </w:tcPr>
          <w:p w14:paraId="081281D4" w14:textId="77777777" w:rsidR="00436E94" w:rsidRPr="00176988" w:rsidRDefault="00436E94" w:rsidP="00176988">
            <w:pPr>
              <w:jc w:val="both"/>
              <w:rPr>
                <w:rFonts w:ascii="Times New Roman" w:hAnsi="Times New Roman" w:cs="Times New Roman"/>
                <w:color w:val="000000"/>
                <w:sz w:val="20"/>
                <w:szCs w:val="20"/>
              </w:rPr>
            </w:pPr>
          </w:p>
        </w:tc>
        <w:tc>
          <w:tcPr>
            <w:tcW w:w="1455" w:type="dxa"/>
            <w:vAlign w:val="bottom"/>
          </w:tcPr>
          <w:p w14:paraId="490B48E7"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18,484</w:t>
            </w:r>
          </w:p>
        </w:tc>
        <w:tc>
          <w:tcPr>
            <w:tcW w:w="1455" w:type="dxa"/>
            <w:vAlign w:val="bottom"/>
          </w:tcPr>
          <w:p w14:paraId="50F8AA2C" w14:textId="77777777" w:rsidR="00436E94" w:rsidRPr="00176988" w:rsidRDefault="00436E94" w:rsidP="00176988">
            <w:pPr>
              <w:jc w:val="both"/>
              <w:rPr>
                <w:rFonts w:ascii="Times New Roman" w:hAnsi="Times New Roman" w:cs="Times New Roman"/>
                <w:color w:val="000000"/>
                <w:sz w:val="20"/>
                <w:szCs w:val="20"/>
              </w:rPr>
            </w:pPr>
            <w:r w:rsidRPr="00176988">
              <w:rPr>
                <w:rFonts w:ascii="Times New Roman" w:hAnsi="Times New Roman" w:cs="Times New Roman"/>
                <w:color w:val="000000"/>
                <w:sz w:val="20"/>
                <w:szCs w:val="20"/>
              </w:rPr>
              <w:t>100%</w:t>
            </w:r>
          </w:p>
        </w:tc>
      </w:tr>
      <w:tr w:rsidR="00436E94" w:rsidRPr="00176988" w14:paraId="2F8DA390" w14:textId="77777777" w:rsidTr="008458A6">
        <w:tc>
          <w:tcPr>
            <w:tcW w:w="1101" w:type="dxa"/>
          </w:tcPr>
          <w:p w14:paraId="52F5B4FF"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811" w:type="dxa"/>
          </w:tcPr>
          <w:p w14:paraId="372D7693"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456" w:type="dxa"/>
          </w:tcPr>
          <w:p w14:paraId="662ABA5E"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455" w:type="dxa"/>
          </w:tcPr>
          <w:p w14:paraId="103CA79B"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455" w:type="dxa"/>
          </w:tcPr>
          <w:p w14:paraId="01F697AA"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455" w:type="dxa"/>
          </w:tcPr>
          <w:p w14:paraId="6C250AA1"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455" w:type="dxa"/>
          </w:tcPr>
          <w:p w14:paraId="6415B355" w14:textId="77777777" w:rsidR="00436E94" w:rsidRPr="00176988" w:rsidRDefault="00436E94" w:rsidP="00176988">
            <w:pPr>
              <w:spacing w:line="360" w:lineRule="auto"/>
              <w:jc w:val="both"/>
              <w:rPr>
                <w:rFonts w:ascii="Times New Roman" w:hAnsi="Times New Roman" w:cs="Times New Roman"/>
                <w:b/>
                <w:bCs/>
                <w:sz w:val="20"/>
                <w:szCs w:val="20"/>
              </w:rPr>
            </w:pPr>
          </w:p>
        </w:tc>
      </w:tr>
      <w:tr w:rsidR="00436E94" w:rsidRPr="00176988" w14:paraId="5C743986" w14:textId="77777777" w:rsidTr="008458A6">
        <w:tc>
          <w:tcPr>
            <w:tcW w:w="1101" w:type="dxa"/>
          </w:tcPr>
          <w:p w14:paraId="67C8A36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i/>
                <w:sz w:val="20"/>
                <w:szCs w:val="20"/>
              </w:rPr>
              <w:t>Hpa</w:t>
            </w:r>
            <w:r w:rsidRPr="00176988">
              <w:rPr>
                <w:rFonts w:ascii="Times New Roman" w:hAnsi="Times New Roman" w:cs="Times New Roman"/>
                <w:b/>
                <w:bCs/>
                <w:sz w:val="20"/>
                <w:szCs w:val="20"/>
              </w:rPr>
              <w:t>II</w:t>
            </w:r>
          </w:p>
        </w:tc>
        <w:tc>
          <w:tcPr>
            <w:tcW w:w="1811" w:type="dxa"/>
          </w:tcPr>
          <w:p w14:paraId="17327DD1"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Among Accessions</w:t>
            </w:r>
          </w:p>
        </w:tc>
        <w:tc>
          <w:tcPr>
            <w:tcW w:w="1456" w:type="dxa"/>
          </w:tcPr>
          <w:p w14:paraId="07118003"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16</w:t>
            </w:r>
          </w:p>
        </w:tc>
        <w:tc>
          <w:tcPr>
            <w:tcW w:w="1455" w:type="dxa"/>
          </w:tcPr>
          <w:p w14:paraId="4568B8B3"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1375,441</w:t>
            </w:r>
          </w:p>
        </w:tc>
        <w:tc>
          <w:tcPr>
            <w:tcW w:w="1455" w:type="dxa"/>
          </w:tcPr>
          <w:p w14:paraId="5D827B0D"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85,965</w:t>
            </w:r>
          </w:p>
        </w:tc>
        <w:tc>
          <w:tcPr>
            <w:tcW w:w="1455" w:type="dxa"/>
          </w:tcPr>
          <w:p w14:paraId="71B77B42"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21,021</w:t>
            </w:r>
          </w:p>
        </w:tc>
        <w:tc>
          <w:tcPr>
            <w:tcW w:w="1455" w:type="dxa"/>
          </w:tcPr>
          <w:p w14:paraId="27009581"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92%</w:t>
            </w:r>
          </w:p>
        </w:tc>
      </w:tr>
      <w:tr w:rsidR="00436E94" w:rsidRPr="00176988" w14:paraId="434A9D23" w14:textId="77777777" w:rsidTr="008458A6">
        <w:tc>
          <w:tcPr>
            <w:tcW w:w="1101" w:type="dxa"/>
          </w:tcPr>
          <w:p w14:paraId="71CFA457"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811" w:type="dxa"/>
          </w:tcPr>
          <w:p w14:paraId="45E09591"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Within Accessions</w:t>
            </w:r>
          </w:p>
        </w:tc>
        <w:tc>
          <w:tcPr>
            <w:tcW w:w="1456" w:type="dxa"/>
          </w:tcPr>
          <w:p w14:paraId="53D6AE2C"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51</w:t>
            </w:r>
          </w:p>
        </w:tc>
        <w:tc>
          <w:tcPr>
            <w:tcW w:w="1455" w:type="dxa"/>
          </w:tcPr>
          <w:p w14:paraId="6DE4A74C"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96,000</w:t>
            </w:r>
          </w:p>
        </w:tc>
        <w:tc>
          <w:tcPr>
            <w:tcW w:w="1455" w:type="dxa"/>
          </w:tcPr>
          <w:p w14:paraId="77F2FC3A"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1,882</w:t>
            </w:r>
          </w:p>
        </w:tc>
        <w:tc>
          <w:tcPr>
            <w:tcW w:w="1455" w:type="dxa"/>
          </w:tcPr>
          <w:p w14:paraId="3FC33362"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1,882</w:t>
            </w:r>
          </w:p>
        </w:tc>
        <w:tc>
          <w:tcPr>
            <w:tcW w:w="1455" w:type="dxa"/>
          </w:tcPr>
          <w:p w14:paraId="3E97093F"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8%</w:t>
            </w:r>
          </w:p>
        </w:tc>
      </w:tr>
      <w:tr w:rsidR="00436E94" w:rsidRPr="00176988" w14:paraId="1E1C0FFA" w14:textId="77777777" w:rsidTr="008458A6">
        <w:tc>
          <w:tcPr>
            <w:tcW w:w="1101" w:type="dxa"/>
            <w:tcBorders>
              <w:bottom w:val="single" w:sz="4" w:space="0" w:color="auto"/>
            </w:tcBorders>
          </w:tcPr>
          <w:p w14:paraId="207B2D18" w14:textId="77777777" w:rsidR="00436E94" w:rsidRPr="00176988" w:rsidRDefault="00436E94" w:rsidP="00176988">
            <w:pPr>
              <w:spacing w:line="360" w:lineRule="auto"/>
              <w:jc w:val="both"/>
              <w:rPr>
                <w:rFonts w:ascii="Times New Roman" w:hAnsi="Times New Roman" w:cs="Times New Roman"/>
                <w:b/>
                <w:bCs/>
                <w:sz w:val="20"/>
                <w:szCs w:val="20"/>
              </w:rPr>
            </w:pPr>
          </w:p>
        </w:tc>
        <w:tc>
          <w:tcPr>
            <w:tcW w:w="1811" w:type="dxa"/>
            <w:tcBorders>
              <w:bottom w:val="single" w:sz="4" w:space="0" w:color="auto"/>
            </w:tcBorders>
          </w:tcPr>
          <w:p w14:paraId="307DC258"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Total</w:t>
            </w:r>
          </w:p>
        </w:tc>
        <w:tc>
          <w:tcPr>
            <w:tcW w:w="1456" w:type="dxa"/>
            <w:tcBorders>
              <w:bottom w:val="single" w:sz="4" w:space="0" w:color="auto"/>
            </w:tcBorders>
          </w:tcPr>
          <w:p w14:paraId="63956E87"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67</w:t>
            </w:r>
          </w:p>
        </w:tc>
        <w:tc>
          <w:tcPr>
            <w:tcW w:w="1455" w:type="dxa"/>
            <w:tcBorders>
              <w:bottom w:val="single" w:sz="4" w:space="0" w:color="auto"/>
            </w:tcBorders>
          </w:tcPr>
          <w:p w14:paraId="76BE1299"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1471,441</w:t>
            </w:r>
          </w:p>
        </w:tc>
        <w:tc>
          <w:tcPr>
            <w:tcW w:w="1455" w:type="dxa"/>
            <w:tcBorders>
              <w:bottom w:val="single" w:sz="4" w:space="0" w:color="auto"/>
            </w:tcBorders>
          </w:tcPr>
          <w:p w14:paraId="74DC6473" w14:textId="77777777" w:rsidR="00436E94" w:rsidRPr="00176988" w:rsidRDefault="00436E94" w:rsidP="00176988">
            <w:pPr>
              <w:jc w:val="both"/>
              <w:rPr>
                <w:rFonts w:ascii="Times New Roman" w:hAnsi="Times New Roman" w:cs="Times New Roman"/>
                <w:sz w:val="20"/>
                <w:szCs w:val="20"/>
              </w:rPr>
            </w:pPr>
          </w:p>
        </w:tc>
        <w:tc>
          <w:tcPr>
            <w:tcW w:w="1455" w:type="dxa"/>
            <w:tcBorders>
              <w:bottom w:val="single" w:sz="4" w:space="0" w:color="auto"/>
            </w:tcBorders>
          </w:tcPr>
          <w:p w14:paraId="46068D22"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22,903</w:t>
            </w:r>
          </w:p>
        </w:tc>
        <w:tc>
          <w:tcPr>
            <w:tcW w:w="1455" w:type="dxa"/>
            <w:tcBorders>
              <w:bottom w:val="single" w:sz="4" w:space="0" w:color="auto"/>
            </w:tcBorders>
          </w:tcPr>
          <w:p w14:paraId="046126D9" w14:textId="77777777" w:rsidR="00436E94" w:rsidRPr="00176988" w:rsidRDefault="00436E94" w:rsidP="00176988">
            <w:pPr>
              <w:jc w:val="both"/>
              <w:rPr>
                <w:rFonts w:ascii="Times New Roman" w:hAnsi="Times New Roman" w:cs="Times New Roman"/>
                <w:sz w:val="20"/>
                <w:szCs w:val="20"/>
              </w:rPr>
            </w:pPr>
            <w:r w:rsidRPr="00176988">
              <w:rPr>
                <w:rFonts w:ascii="Times New Roman" w:hAnsi="Times New Roman" w:cs="Times New Roman"/>
                <w:sz w:val="20"/>
                <w:szCs w:val="20"/>
              </w:rPr>
              <w:t>100%</w:t>
            </w:r>
          </w:p>
        </w:tc>
      </w:tr>
    </w:tbl>
    <w:p w14:paraId="359DA5B0" w14:textId="77777777" w:rsidR="00436E94" w:rsidRPr="00176988" w:rsidRDefault="00436E94" w:rsidP="00176988">
      <w:pPr>
        <w:spacing w:after="0" w:line="360" w:lineRule="auto"/>
        <w:jc w:val="both"/>
        <w:rPr>
          <w:rFonts w:ascii="Times New Roman" w:hAnsi="Times New Roman" w:cs="Times New Roman"/>
          <w:b/>
          <w:bCs/>
        </w:rPr>
      </w:pPr>
    </w:p>
    <w:p w14:paraId="31B78C59" w14:textId="73CB7C24" w:rsidR="00436E94" w:rsidRPr="00176988" w:rsidRDefault="00436E94" w:rsidP="00176988">
      <w:pPr>
        <w:spacing w:after="0" w:line="360" w:lineRule="auto"/>
        <w:jc w:val="both"/>
        <w:rPr>
          <w:rFonts w:ascii="Times New Roman" w:hAnsi="Times New Roman" w:cs="Times New Roman"/>
        </w:rPr>
      </w:pPr>
    </w:p>
    <w:p w14:paraId="60667480" w14:textId="78547961" w:rsidR="00176988" w:rsidRPr="00176988" w:rsidRDefault="00176988" w:rsidP="00176988">
      <w:pPr>
        <w:spacing w:after="0" w:line="360" w:lineRule="auto"/>
        <w:jc w:val="both"/>
        <w:rPr>
          <w:rFonts w:ascii="Times New Roman" w:hAnsi="Times New Roman" w:cs="Times New Roman"/>
        </w:rPr>
      </w:pPr>
    </w:p>
    <w:p w14:paraId="5BC18243" w14:textId="5B3B9A51" w:rsidR="00176988" w:rsidRPr="00176988" w:rsidRDefault="00176988" w:rsidP="00176988">
      <w:pPr>
        <w:spacing w:after="0" w:line="360" w:lineRule="auto"/>
        <w:jc w:val="both"/>
        <w:rPr>
          <w:rFonts w:ascii="Times New Roman" w:hAnsi="Times New Roman" w:cs="Times New Roman"/>
        </w:rPr>
      </w:pPr>
    </w:p>
    <w:p w14:paraId="189C0346" w14:textId="3857E175" w:rsidR="00176988" w:rsidRPr="00176988" w:rsidRDefault="00176988" w:rsidP="00176988">
      <w:pPr>
        <w:spacing w:after="0" w:line="360" w:lineRule="auto"/>
        <w:jc w:val="both"/>
        <w:rPr>
          <w:rFonts w:ascii="Times New Roman" w:hAnsi="Times New Roman" w:cs="Times New Roman"/>
        </w:rPr>
      </w:pPr>
    </w:p>
    <w:p w14:paraId="1E712710" w14:textId="4E35F8BF" w:rsidR="00176988" w:rsidRPr="00176988" w:rsidRDefault="00176988" w:rsidP="00176988">
      <w:pPr>
        <w:spacing w:after="0" w:line="360" w:lineRule="auto"/>
        <w:jc w:val="both"/>
        <w:rPr>
          <w:rFonts w:ascii="Times New Roman" w:hAnsi="Times New Roman" w:cs="Times New Roman"/>
        </w:rPr>
      </w:pPr>
    </w:p>
    <w:p w14:paraId="07949919" w14:textId="57325A57" w:rsidR="00176988" w:rsidRPr="00176988" w:rsidRDefault="00176988" w:rsidP="00176988">
      <w:pPr>
        <w:spacing w:after="0" w:line="360" w:lineRule="auto"/>
        <w:jc w:val="both"/>
        <w:rPr>
          <w:rFonts w:ascii="Times New Roman" w:hAnsi="Times New Roman" w:cs="Times New Roman"/>
        </w:rPr>
      </w:pPr>
    </w:p>
    <w:p w14:paraId="41C0AB79" w14:textId="0CC4929F" w:rsidR="00176988" w:rsidRPr="00176988" w:rsidRDefault="00176988" w:rsidP="00176988">
      <w:pPr>
        <w:spacing w:after="0" w:line="360" w:lineRule="auto"/>
        <w:jc w:val="both"/>
        <w:rPr>
          <w:rFonts w:ascii="Times New Roman" w:hAnsi="Times New Roman" w:cs="Times New Roman"/>
        </w:rPr>
      </w:pPr>
    </w:p>
    <w:p w14:paraId="6C399B47" w14:textId="09364F26" w:rsidR="00176988" w:rsidRPr="00176988" w:rsidRDefault="00176988" w:rsidP="00176988">
      <w:pPr>
        <w:spacing w:after="0" w:line="360" w:lineRule="auto"/>
        <w:jc w:val="both"/>
        <w:rPr>
          <w:rFonts w:ascii="Times New Roman" w:hAnsi="Times New Roman" w:cs="Times New Roman"/>
        </w:rPr>
      </w:pPr>
    </w:p>
    <w:p w14:paraId="03871849" w14:textId="41558939" w:rsidR="00176988" w:rsidRPr="00176988" w:rsidRDefault="00176988" w:rsidP="00176988">
      <w:pPr>
        <w:spacing w:after="0" w:line="360" w:lineRule="auto"/>
        <w:jc w:val="both"/>
        <w:rPr>
          <w:rFonts w:ascii="Times New Roman" w:hAnsi="Times New Roman" w:cs="Times New Roman"/>
        </w:rPr>
      </w:pPr>
    </w:p>
    <w:p w14:paraId="097E3743" w14:textId="676406B0" w:rsidR="00176988" w:rsidRPr="00176988" w:rsidRDefault="00176988" w:rsidP="00176988">
      <w:pPr>
        <w:spacing w:after="0" w:line="360" w:lineRule="auto"/>
        <w:jc w:val="both"/>
        <w:rPr>
          <w:rFonts w:ascii="Times New Roman" w:hAnsi="Times New Roman" w:cs="Times New Roman"/>
        </w:rPr>
      </w:pPr>
    </w:p>
    <w:p w14:paraId="036186A7" w14:textId="483AC9DB" w:rsidR="00176988" w:rsidRPr="00176988" w:rsidRDefault="00176988" w:rsidP="00176988">
      <w:pPr>
        <w:spacing w:after="0" w:line="360" w:lineRule="auto"/>
        <w:jc w:val="both"/>
        <w:rPr>
          <w:rFonts w:ascii="Times New Roman" w:hAnsi="Times New Roman" w:cs="Times New Roman"/>
        </w:rPr>
      </w:pPr>
    </w:p>
    <w:p w14:paraId="125EBD5D" w14:textId="1342F1F4" w:rsidR="00176988" w:rsidRPr="00176988" w:rsidRDefault="00176988" w:rsidP="00176988">
      <w:pPr>
        <w:spacing w:after="0" w:line="360" w:lineRule="auto"/>
        <w:jc w:val="both"/>
        <w:rPr>
          <w:rFonts w:ascii="Times New Roman" w:hAnsi="Times New Roman" w:cs="Times New Roman"/>
        </w:rPr>
      </w:pPr>
    </w:p>
    <w:p w14:paraId="0A48C774" w14:textId="3AAADF93" w:rsidR="00176988" w:rsidRPr="00176988" w:rsidRDefault="00176988" w:rsidP="00176988">
      <w:pPr>
        <w:spacing w:after="0" w:line="360" w:lineRule="auto"/>
        <w:jc w:val="both"/>
        <w:rPr>
          <w:rFonts w:ascii="Times New Roman" w:hAnsi="Times New Roman" w:cs="Times New Roman"/>
        </w:rPr>
      </w:pPr>
    </w:p>
    <w:p w14:paraId="484FD10F" w14:textId="43BA050C" w:rsidR="00176988" w:rsidRPr="00176988" w:rsidRDefault="00176988" w:rsidP="00176988">
      <w:pPr>
        <w:spacing w:after="0" w:line="360" w:lineRule="auto"/>
        <w:jc w:val="both"/>
        <w:rPr>
          <w:rFonts w:ascii="Times New Roman" w:hAnsi="Times New Roman" w:cs="Times New Roman"/>
        </w:rPr>
      </w:pPr>
    </w:p>
    <w:p w14:paraId="52607519" w14:textId="7B0D7283" w:rsidR="00176988" w:rsidRPr="00176988" w:rsidRDefault="00176988" w:rsidP="00176988">
      <w:pPr>
        <w:spacing w:after="0" w:line="360" w:lineRule="auto"/>
        <w:jc w:val="both"/>
        <w:rPr>
          <w:rFonts w:ascii="Times New Roman" w:hAnsi="Times New Roman" w:cs="Times New Roman"/>
        </w:rPr>
      </w:pPr>
    </w:p>
    <w:p w14:paraId="4DEEF5EA" w14:textId="3A772E91" w:rsidR="00176988" w:rsidRPr="00176988" w:rsidRDefault="00176988" w:rsidP="00176988">
      <w:pPr>
        <w:spacing w:after="0" w:line="360" w:lineRule="auto"/>
        <w:jc w:val="both"/>
        <w:rPr>
          <w:rFonts w:ascii="Times New Roman" w:hAnsi="Times New Roman" w:cs="Times New Roman"/>
        </w:rPr>
      </w:pPr>
    </w:p>
    <w:p w14:paraId="09424CD7" w14:textId="243A2543" w:rsidR="00176988" w:rsidRPr="00176988" w:rsidRDefault="00176988" w:rsidP="00176988">
      <w:pPr>
        <w:spacing w:after="0" w:line="360" w:lineRule="auto"/>
        <w:jc w:val="both"/>
        <w:rPr>
          <w:rFonts w:ascii="Times New Roman" w:hAnsi="Times New Roman" w:cs="Times New Roman"/>
        </w:rPr>
      </w:pPr>
    </w:p>
    <w:p w14:paraId="65B4333C" w14:textId="7E69DDF6" w:rsidR="00176988" w:rsidRPr="00176988" w:rsidRDefault="00176988" w:rsidP="00176988">
      <w:pPr>
        <w:spacing w:after="0" w:line="360" w:lineRule="auto"/>
        <w:jc w:val="both"/>
        <w:rPr>
          <w:rFonts w:ascii="Times New Roman" w:hAnsi="Times New Roman" w:cs="Times New Roman"/>
        </w:rPr>
      </w:pPr>
    </w:p>
    <w:p w14:paraId="3E752B5E" w14:textId="1A0BD0DE" w:rsidR="00176988" w:rsidRPr="00176988" w:rsidRDefault="00176988" w:rsidP="00176988">
      <w:pPr>
        <w:spacing w:after="0" w:line="360" w:lineRule="auto"/>
        <w:jc w:val="both"/>
        <w:rPr>
          <w:rFonts w:ascii="Times New Roman" w:hAnsi="Times New Roman" w:cs="Times New Roman"/>
        </w:rPr>
      </w:pPr>
    </w:p>
    <w:p w14:paraId="5258A6EB" w14:textId="6E1792C3" w:rsidR="00176988" w:rsidRPr="00176988" w:rsidRDefault="00176988" w:rsidP="00176988">
      <w:pPr>
        <w:spacing w:after="0" w:line="360" w:lineRule="auto"/>
        <w:jc w:val="both"/>
        <w:rPr>
          <w:rFonts w:ascii="Times New Roman" w:hAnsi="Times New Roman" w:cs="Times New Roman"/>
        </w:rPr>
      </w:pPr>
    </w:p>
    <w:p w14:paraId="19663A94" w14:textId="1950A05B" w:rsidR="00176988" w:rsidRPr="00176988" w:rsidRDefault="00176988" w:rsidP="00176988">
      <w:pPr>
        <w:spacing w:after="0" w:line="360" w:lineRule="auto"/>
        <w:jc w:val="both"/>
        <w:rPr>
          <w:rFonts w:ascii="Times New Roman" w:hAnsi="Times New Roman" w:cs="Times New Roman"/>
        </w:rPr>
      </w:pPr>
    </w:p>
    <w:p w14:paraId="4524764F" w14:textId="534469B6" w:rsidR="00176988" w:rsidRPr="00176988" w:rsidRDefault="00176988" w:rsidP="00176988">
      <w:pPr>
        <w:spacing w:after="0" w:line="360" w:lineRule="auto"/>
        <w:jc w:val="both"/>
        <w:rPr>
          <w:rFonts w:ascii="Times New Roman" w:hAnsi="Times New Roman" w:cs="Times New Roman"/>
        </w:rPr>
      </w:pPr>
    </w:p>
    <w:p w14:paraId="0298452F" w14:textId="37AEAE6C" w:rsidR="00176988" w:rsidRPr="00176988" w:rsidRDefault="00176988" w:rsidP="00176988">
      <w:pPr>
        <w:spacing w:after="0" w:line="360" w:lineRule="auto"/>
        <w:jc w:val="both"/>
        <w:rPr>
          <w:rFonts w:ascii="Times New Roman" w:hAnsi="Times New Roman" w:cs="Times New Roman"/>
        </w:rPr>
      </w:pPr>
    </w:p>
    <w:p w14:paraId="436631A9" w14:textId="012E6BD9" w:rsidR="00176988" w:rsidRPr="00176988" w:rsidRDefault="00176988" w:rsidP="00176988">
      <w:pPr>
        <w:spacing w:after="0" w:line="360" w:lineRule="auto"/>
        <w:jc w:val="both"/>
        <w:rPr>
          <w:rFonts w:ascii="Times New Roman" w:hAnsi="Times New Roman" w:cs="Times New Roman"/>
        </w:rPr>
      </w:pPr>
    </w:p>
    <w:p w14:paraId="24AFB502" w14:textId="566B0A63"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
          <w:bCs/>
        </w:rPr>
        <w:lastRenderedPageBreak/>
        <w:t xml:space="preserve">Table </w:t>
      </w:r>
      <w:r w:rsidR="00FB6C16">
        <w:rPr>
          <w:rFonts w:ascii="Times New Roman" w:hAnsi="Times New Roman" w:cs="Times New Roman"/>
          <w:b/>
          <w:bCs/>
        </w:rPr>
        <w:t>6</w:t>
      </w:r>
      <w:r w:rsidRPr="00176988">
        <w:rPr>
          <w:rFonts w:ascii="Times New Roman" w:hAnsi="Times New Roman" w:cs="Times New Roman"/>
          <w:b/>
          <w:bCs/>
        </w:rPr>
        <w:t xml:space="preserve">. </w:t>
      </w:r>
      <w:r w:rsidRPr="00176988">
        <w:rPr>
          <w:rFonts w:ascii="Times New Roman" w:hAnsi="Times New Roman" w:cs="Times New Roman"/>
          <w:bCs/>
        </w:rPr>
        <w:t>For each combination of enzymes (</w:t>
      </w:r>
      <w:r w:rsidRPr="00176988">
        <w:rPr>
          <w:rFonts w:ascii="Times New Roman" w:hAnsi="Times New Roman" w:cs="Times New Roman"/>
          <w:bCs/>
          <w:i/>
        </w:rPr>
        <w:t>Eco</w:t>
      </w:r>
      <w:r w:rsidRPr="00176988">
        <w:rPr>
          <w:rFonts w:ascii="Times New Roman" w:hAnsi="Times New Roman" w:cs="Times New Roman"/>
          <w:bCs/>
        </w:rPr>
        <w:t>RI/</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Eco</w:t>
      </w:r>
      <w:r w:rsidRPr="00176988">
        <w:rPr>
          <w:rFonts w:ascii="Times New Roman" w:hAnsi="Times New Roman" w:cs="Times New Roman"/>
          <w:bCs/>
        </w:rPr>
        <w:t>RI/</w:t>
      </w:r>
      <w:r w:rsidRPr="00176988">
        <w:rPr>
          <w:rFonts w:ascii="Times New Roman" w:hAnsi="Times New Roman" w:cs="Times New Roman"/>
          <w:bCs/>
          <w:i/>
        </w:rPr>
        <w:t>Hpa</w:t>
      </w:r>
      <w:r w:rsidRPr="00176988">
        <w:rPr>
          <w:rFonts w:ascii="Times New Roman" w:hAnsi="Times New Roman" w:cs="Times New Roman"/>
          <w:bCs/>
        </w:rPr>
        <w:t xml:space="preserve">II) is reported the datum (percentage) of the intra-accession variability during the four years of observation (2013, 2014, 2015 and 2016) with the three combinations of primers that were employed. As an example, in the four years of the study, the epigenotype of BCU001584 was characterized by a small variation  </w:t>
      </w:r>
    </w:p>
    <w:tbl>
      <w:tblPr>
        <w:tblStyle w:val="Grigliatabella"/>
        <w:tblW w:w="0" w:type="auto"/>
        <w:jc w:val="center"/>
        <w:tblLook w:val="04A0" w:firstRow="1" w:lastRow="0" w:firstColumn="1" w:lastColumn="0" w:noHBand="0" w:noVBand="1"/>
      </w:tblPr>
      <w:tblGrid>
        <w:gridCol w:w="1239"/>
        <w:gridCol w:w="1100"/>
        <w:gridCol w:w="1098"/>
        <w:gridCol w:w="1099"/>
        <w:gridCol w:w="1080"/>
        <w:gridCol w:w="1099"/>
        <w:gridCol w:w="1099"/>
        <w:gridCol w:w="1099"/>
        <w:gridCol w:w="1059"/>
      </w:tblGrid>
      <w:tr w:rsidR="00436E94" w:rsidRPr="00176988" w14:paraId="6AE5999D" w14:textId="77777777" w:rsidTr="008458A6">
        <w:trPr>
          <w:jc w:val="center"/>
        </w:trPr>
        <w:tc>
          <w:tcPr>
            <w:tcW w:w="1239" w:type="dxa"/>
            <w:tcBorders>
              <w:top w:val="single" w:sz="4" w:space="0" w:color="auto"/>
              <w:left w:val="nil"/>
              <w:bottom w:val="single" w:sz="4" w:space="0" w:color="auto"/>
              <w:right w:val="nil"/>
            </w:tcBorders>
          </w:tcPr>
          <w:p w14:paraId="03BFCA0C" w14:textId="77777777" w:rsidR="00436E94" w:rsidRPr="00176988" w:rsidRDefault="00436E94" w:rsidP="00176988">
            <w:pPr>
              <w:spacing w:line="360" w:lineRule="auto"/>
              <w:jc w:val="both"/>
              <w:rPr>
                <w:rFonts w:ascii="Times New Roman" w:hAnsi="Times New Roman" w:cs="Times New Roman"/>
                <w:bCs/>
                <w:sz w:val="20"/>
                <w:szCs w:val="20"/>
              </w:rPr>
            </w:pPr>
          </w:p>
        </w:tc>
        <w:tc>
          <w:tcPr>
            <w:tcW w:w="4475" w:type="dxa"/>
            <w:gridSpan w:val="4"/>
            <w:tcBorders>
              <w:top w:val="single" w:sz="4" w:space="0" w:color="auto"/>
              <w:left w:val="nil"/>
              <w:bottom w:val="single" w:sz="4" w:space="0" w:color="auto"/>
              <w:right w:val="nil"/>
            </w:tcBorders>
          </w:tcPr>
          <w:p w14:paraId="6FB6EA4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i/>
                <w:sz w:val="20"/>
                <w:szCs w:val="20"/>
              </w:rPr>
              <w:t>Eco</w:t>
            </w:r>
            <w:r w:rsidRPr="00176988">
              <w:rPr>
                <w:rFonts w:ascii="Times New Roman" w:hAnsi="Times New Roman" w:cs="Times New Roman"/>
                <w:b/>
                <w:bCs/>
                <w:sz w:val="20"/>
                <w:szCs w:val="20"/>
              </w:rPr>
              <w:t>RI/</w:t>
            </w:r>
            <w:r w:rsidRPr="00176988">
              <w:rPr>
                <w:rFonts w:ascii="Times New Roman" w:hAnsi="Times New Roman" w:cs="Times New Roman"/>
                <w:b/>
                <w:bCs/>
                <w:i/>
                <w:sz w:val="20"/>
                <w:szCs w:val="20"/>
              </w:rPr>
              <w:t>Msp</w:t>
            </w:r>
            <w:r w:rsidRPr="00176988">
              <w:rPr>
                <w:rFonts w:ascii="Times New Roman" w:hAnsi="Times New Roman" w:cs="Times New Roman"/>
                <w:b/>
                <w:bCs/>
                <w:sz w:val="20"/>
                <w:szCs w:val="20"/>
              </w:rPr>
              <w:t>I</w:t>
            </w:r>
          </w:p>
        </w:tc>
        <w:tc>
          <w:tcPr>
            <w:tcW w:w="4474" w:type="dxa"/>
            <w:gridSpan w:val="4"/>
            <w:tcBorders>
              <w:top w:val="single" w:sz="4" w:space="0" w:color="auto"/>
              <w:left w:val="nil"/>
              <w:bottom w:val="single" w:sz="4" w:space="0" w:color="auto"/>
              <w:right w:val="nil"/>
            </w:tcBorders>
          </w:tcPr>
          <w:p w14:paraId="574771C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i/>
                <w:sz w:val="20"/>
                <w:szCs w:val="20"/>
              </w:rPr>
              <w:t>Eco</w:t>
            </w:r>
            <w:r w:rsidRPr="00176988">
              <w:rPr>
                <w:rFonts w:ascii="Times New Roman" w:hAnsi="Times New Roman" w:cs="Times New Roman"/>
                <w:b/>
                <w:bCs/>
                <w:sz w:val="20"/>
                <w:szCs w:val="20"/>
              </w:rPr>
              <w:t>RI/</w:t>
            </w:r>
            <w:r w:rsidRPr="00176988">
              <w:rPr>
                <w:rFonts w:ascii="Times New Roman" w:hAnsi="Times New Roman" w:cs="Times New Roman"/>
                <w:b/>
                <w:bCs/>
                <w:i/>
                <w:sz w:val="20"/>
                <w:szCs w:val="20"/>
              </w:rPr>
              <w:t>Hpa</w:t>
            </w:r>
            <w:r w:rsidRPr="00176988">
              <w:rPr>
                <w:rFonts w:ascii="Times New Roman" w:hAnsi="Times New Roman" w:cs="Times New Roman"/>
                <w:b/>
                <w:bCs/>
                <w:sz w:val="20"/>
                <w:szCs w:val="20"/>
              </w:rPr>
              <w:t>II</w:t>
            </w:r>
          </w:p>
        </w:tc>
      </w:tr>
      <w:tr w:rsidR="00436E94" w:rsidRPr="00176988" w14:paraId="656DC87E" w14:textId="77777777" w:rsidTr="008458A6">
        <w:trPr>
          <w:jc w:val="center"/>
        </w:trPr>
        <w:tc>
          <w:tcPr>
            <w:tcW w:w="1239" w:type="dxa"/>
            <w:tcBorders>
              <w:top w:val="single" w:sz="4" w:space="0" w:color="auto"/>
              <w:left w:val="nil"/>
              <w:bottom w:val="single" w:sz="4" w:space="0" w:color="auto"/>
              <w:right w:val="nil"/>
            </w:tcBorders>
          </w:tcPr>
          <w:p w14:paraId="05431B9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Accessions</w:t>
            </w:r>
          </w:p>
        </w:tc>
        <w:tc>
          <w:tcPr>
            <w:tcW w:w="8949" w:type="dxa"/>
            <w:gridSpan w:val="8"/>
            <w:tcBorders>
              <w:top w:val="single" w:sz="4" w:space="0" w:color="auto"/>
              <w:left w:val="nil"/>
              <w:bottom w:val="single" w:sz="4" w:space="0" w:color="auto"/>
              <w:right w:val="nil"/>
            </w:tcBorders>
          </w:tcPr>
          <w:p w14:paraId="7A854324" w14:textId="77777777" w:rsidR="00436E94" w:rsidRPr="00176988" w:rsidRDefault="00436E94" w:rsidP="00176988">
            <w:pPr>
              <w:spacing w:line="360" w:lineRule="auto"/>
              <w:jc w:val="center"/>
              <w:rPr>
                <w:rFonts w:ascii="Times New Roman" w:hAnsi="Times New Roman" w:cs="Times New Roman"/>
                <w:b/>
                <w:bCs/>
                <w:sz w:val="20"/>
                <w:szCs w:val="20"/>
                <w:vertAlign w:val="superscript"/>
              </w:rPr>
            </w:pPr>
            <w:r w:rsidRPr="00176988">
              <w:rPr>
                <w:rFonts w:ascii="Times New Roman" w:hAnsi="Times New Roman" w:cs="Times New Roman"/>
                <w:b/>
                <w:bCs/>
                <w:sz w:val="20"/>
                <w:szCs w:val="20"/>
              </w:rPr>
              <w:t>% intra-accession polymorphic signals with different combination of primers</w:t>
            </w:r>
          </w:p>
        </w:tc>
      </w:tr>
      <w:tr w:rsidR="00436E94" w:rsidRPr="00176988" w14:paraId="20872152" w14:textId="77777777" w:rsidTr="008458A6">
        <w:trPr>
          <w:jc w:val="center"/>
        </w:trPr>
        <w:tc>
          <w:tcPr>
            <w:tcW w:w="1239" w:type="dxa"/>
            <w:tcBorders>
              <w:top w:val="single" w:sz="4" w:space="0" w:color="auto"/>
              <w:left w:val="nil"/>
              <w:bottom w:val="single" w:sz="4" w:space="0" w:color="auto"/>
              <w:right w:val="nil"/>
            </w:tcBorders>
          </w:tcPr>
          <w:p w14:paraId="3FB172E6" w14:textId="77777777" w:rsidR="00436E94" w:rsidRPr="00176988" w:rsidRDefault="00436E94" w:rsidP="00176988">
            <w:pPr>
              <w:spacing w:line="360" w:lineRule="auto"/>
              <w:jc w:val="both"/>
              <w:rPr>
                <w:rFonts w:ascii="Times New Roman" w:hAnsi="Times New Roman" w:cs="Times New Roman"/>
                <w:bCs/>
                <w:sz w:val="20"/>
                <w:szCs w:val="20"/>
              </w:rPr>
            </w:pPr>
          </w:p>
        </w:tc>
        <w:tc>
          <w:tcPr>
            <w:tcW w:w="1121" w:type="dxa"/>
            <w:tcBorders>
              <w:top w:val="single" w:sz="4" w:space="0" w:color="auto"/>
              <w:left w:val="nil"/>
              <w:bottom w:val="single" w:sz="4" w:space="0" w:color="auto"/>
              <w:right w:val="nil"/>
            </w:tcBorders>
          </w:tcPr>
          <w:p w14:paraId="1591B554"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E37/HM1</w:t>
            </w:r>
          </w:p>
        </w:tc>
        <w:tc>
          <w:tcPr>
            <w:tcW w:w="1118" w:type="dxa"/>
            <w:tcBorders>
              <w:top w:val="single" w:sz="4" w:space="0" w:color="auto"/>
              <w:left w:val="nil"/>
              <w:bottom w:val="single" w:sz="4" w:space="0" w:color="auto"/>
              <w:right w:val="nil"/>
            </w:tcBorders>
          </w:tcPr>
          <w:p w14:paraId="11E60DD7"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E38/HM2</w:t>
            </w:r>
          </w:p>
        </w:tc>
        <w:tc>
          <w:tcPr>
            <w:tcW w:w="1119" w:type="dxa"/>
            <w:tcBorders>
              <w:top w:val="single" w:sz="4" w:space="0" w:color="auto"/>
              <w:left w:val="nil"/>
              <w:bottom w:val="single" w:sz="4" w:space="0" w:color="auto"/>
              <w:right w:val="nil"/>
            </w:tcBorders>
          </w:tcPr>
          <w:p w14:paraId="41ADBF0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E32/HM3</w:t>
            </w:r>
          </w:p>
        </w:tc>
        <w:tc>
          <w:tcPr>
            <w:tcW w:w="1117" w:type="dxa"/>
            <w:tcBorders>
              <w:top w:val="single" w:sz="4" w:space="0" w:color="auto"/>
              <w:left w:val="nil"/>
              <w:bottom w:val="single" w:sz="4" w:space="0" w:color="auto"/>
              <w:right w:val="nil"/>
            </w:tcBorders>
          </w:tcPr>
          <w:p w14:paraId="41866C26"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Average</w:t>
            </w:r>
            <w:r w:rsidRPr="00176988">
              <w:rPr>
                <w:rFonts w:ascii="Times New Roman" w:hAnsi="Times New Roman" w:cs="Times New Roman"/>
                <w:b/>
                <w:bCs/>
                <w:sz w:val="20"/>
                <w:szCs w:val="20"/>
                <w:vertAlign w:val="superscript"/>
              </w:rPr>
              <w:t>a</w:t>
            </w:r>
          </w:p>
        </w:tc>
        <w:tc>
          <w:tcPr>
            <w:tcW w:w="1120" w:type="dxa"/>
            <w:tcBorders>
              <w:top w:val="single" w:sz="4" w:space="0" w:color="auto"/>
              <w:left w:val="nil"/>
              <w:bottom w:val="single" w:sz="4" w:space="0" w:color="auto"/>
              <w:right w:val="nil"/>
            </w:tcBorders>
          </w:tcPr>
          <w:p w14:paraId="5CEFCA44"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E37/HM1</w:t>
            </w:r>
          </w:p>
        </w:tc>
        <w:tc>
          <w:tcPr>
            <w:tcW w:w="1120" w:type="dxa"/>
            <w:tcBorders>
              <w:top w:val="single" w:sz="4" w:space="0" w:color="auto"/>
              <w:left w:val="nil"/>
              <w:bottom w:val="single" w:sz="4" w:space="0" w:color="auto"/>
              <w:right w:val="nil"/>
            </w:tcBorders>
          </w:tcPr>
          <w:p w14:paraId="762F7215"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E38/HM2</w:t>
            </w:r>
          </w:p>
        </w:tc>
        <w:tc>
          <w:tcPr>
            <w:tcW w:w="1120" w:type="dxa"/>
            <w:tcBorders>
              <w:top w:val="single" w:sz="4" w:space="0" w:color="auto"/>
              <w:left w:val="nil"/>
              <w:bottom w:val="single" w:sz="4" w:space="0" w:color="auto"/>
              <w:right w:val="nil"/>
            </w:tcBorders>
          </w:tcPr>
          <w:p w14:paraId="1538989A"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E32/HM3</w:t>
            </w:r>
          </w:p>
        </w:tc>
        <w:tc>
          <w:tcPr>
            <w:tcW w:w="1114" w:type="dxa"/>
            <w:tcBorders>
              <w:top w:val="single" w:sz="4" w:space="0" w:color="auto"/>
              <w:left w:val="nil"/>
              <w:bottom w:val="single" w:sz="4" w:space="0" w:color="auto"/>
              <w:right w:val="nil"/>
            </w:tcBorders>
          </w:tcPr>
          <w:p w14:paraId="374300E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Average</w:t>
            </w:r>
          </w:p>
        </w:tc>
      </w:tr>
      <w:tr w:rsidR="00436E94" w:rsidRPr="00176988" w14:paraId="26A24C03" w14:textId="77777777" w:rsidTr="008458A6">
        <w:trPr>
          <w:jc w:val="center"/>
        </w:trPr>
        <w:tc>
          <w:tcPr>
            <w:tcW w:w="1239" w:type="dxa"/>
            <w:tcBorders>
              <w:top w:val="single" w:sz="4" w:space="0" w:color="auto"/>
              <w:left w:val="nil"/>
              <w:bottom w:val="nil"/>
              <w:right w:val="nil"/>
            </w:tcBorders>
          </w:tcPr>
          <w:p w14:paraId="7B161A7B"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BCU001584</w:t>
            </w:r>
          </w:p>
        </w:tc>
        <w:tc>
          <w:tcPr>
            <w:tcW w:w="1121" w:type="dxa"/>
            <w:tcBorders>
              <w:top w:val="single" w:sz="4" w:space="0" w:color="auto"/>
              <w:left w:val="nil"/>
              <w:bottom w:val="nil"/>
              <w:right w:val="nil"/>
            </w:tcBorders>
          </w:tcPr>
          <w:p w14:paraId="1A02DCC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4.35</w:t>
            </w:r>
          </w:p>
        </w:tc>
        <w:tc>
          <w:tcPr>
            <w:tcW w:w="1118" w:type="dxa"/>
            <w:tcBorders>
              <w:top w:val="single" w:sz="4" w:space="0" w:color="auto"/>
              <w:left w:val="nil"/>
              <w:bottom w:val="nil"/>
              <w:right w:val="nil"/>
            </w:tcBorders>
          </w:tcPr>
          <w:p w14:paraId="7ADC1D3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single" w:sz="4" w:space="0" w:color="auto"/>
              <w:left w:val="nil"/>
              <w:bottom w:val="nil"/>
              <w:right w:val="nil"/>
            </w:tcBorders>
          </w:tcPr>
          <w:p w14:paraId="695AF61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single" w:sz="4" w:space="0" w:color="auto"/>
              <w:left w:val="nil"/>
              <w:bottom w:val="nil"/>
              <w:right w:val="nil"/>
            </w:tcBorders>
          </w:tcPr>
          <w:p w14:paraId="61A0BD0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1.45</w:t>
            </w:r>
          </w:p>
        </w:tc>
        <w:tc>
          <w:tcPr>
            <w:tcW w:w="1120" w:type="dxa"/>
            <w:tcBorders>
              <w:top w:val="single" w:sz="4" w:space="0" w:color="auto"/>
              <w:left w:val="nil"/>
              <w:bottom w:val="nil"/>
              <w:right w:val="nil"/>
            </w:tcBorders>
          </w:tcPr>
          <w:p w14:paraId="6E80B77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8.69</w:t>
            </w:r>
          </w:p>
        </w:tc>
        <w:tc>
          <w:tcPr>
            <w:tcW w:w="1120" w:type="dxa"/>
            <w:tcBorders>
              <w:top w:val="single" w:sz="4" w:space="0" w:color="auto"/>
              <w:left w:val="nil"/>
              <w:bottom w:val="nil"/>
              <w:right w:val="nil"/>
            </w:tcBorders>
          </w:tcPr>
          <w:p w14:paraId="5B0B4F15"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5.36</w:t>
            </w:r>
          </w:p>
        </w:tc>
        <w:tc>
          <w:tcPr>
            <w:tcW w:w="1120" w:type="dxa"/>
            <w:tcBorders>
              <w:top w:val="single" w:sz="4" w:space="0" w:color="auto"/>
              <w:left w:val="nil"/>
              <w:bottom w:val="nil"/>
              <w:right w:val="nil"/>
            </w:tcBorders>
          </w:tcPr>
          <w:p w14:paraId="5BE5C66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single" w:sz="4" w:space="0" w:color="auto"/>
              <w:left w:val="nil"/>
              <w:bottom w:val="nil"/>
              <w:right w:val="nil"/>
            </w:tcBorders>
          </w:tcPr>
          <w:p w14:paraId="18F914DE"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4.68</w:t>
            </w:r>
          </w:p>
        </w:tc>
      </w:tr>
      <w:tr w:rsidR="00436E94" w:rsidRPr="00176988" w14:paraId="20938147" w14:textId="77777777" w:rsidTr="008458A6">
        <w:trPr>
          <w:jc w:val="center"/>
        </w:trPr>
        <w:tc>
          <w:tcPr>
            <w:tcW w:w="1239" w:type="dxa"/>
            <w:tcBorders>
              <w:top w:val="nil"/>
              <w:left w:val="nil"/>
              <w:bottom w:val="nil"/>
              <w:right w:val="nil"/>
            </w:tcBorders>
          </w:tcPr>
          <w:p w14:paraId="3B4ACDE1"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BCU001619</w:t>
            </w:r>
          </w:p>
        </w:tc>
        <w:tc>
          <w:tcPr>
            <w:tcW w:w="1121" w:type="dxa"/>
            <w:tcBorders>
              <w:top w:val="nil"/>
              <w:left w:val="nil"/>
              <w:bottom w:val="nil"/>
              <w:right w:val="nil"/>
            </w:tcBorders>
          </w:tcPr>
          <w:p w14:paraId="3FC912D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6.67</w:t>
            </w:r>
          </w:p>
        </w:tc>
        <w:tc>
          <w:tcPr>
            <w:tcW w:w="1118" w:type="dxa"/>
            <w:tcBorders>
              <w:top w:val="nil"/>
              <w:left w:val="nil"/>
              <w:bottom w:val="nil"/>
              <w:right w:val="nil"/>
            </w:tcBorders>
          </w:tcPr>
          <w:p w14:paraId="1FE3D33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2.94</w:t>
            </w:r>
          </w:p>
        </w:tc>
        <w:tc>
          <w:tcPr>
            <w:tcW w:w="1119" w:type="dxa"/>
            <w:tcBorders>
              <w:top w:val="nil"/>
              <w:left w:val="nil"/>
              <w:bottom w:val="nil"/>
              <w:right w:val="nil"/>
            </w:tcBorders>
          </w:tcPr>
          <w:p w14:paraId="022A9F0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382486C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3.2</w:t>
            </w:r>
          </w:p>
        </w:tc>
        <w:tc>
          <w:tcPr>
            <w:tcW w:w="1120" w:type="dxa"/>
            <w:tcBorders>
              <w:top w:val="nil"/>
              <w:left w:val="nil"/>
              <w:bottom w:val="nil"/>
              <w:right w:val="nil"/>
            </w:tcBorders>
          </w:tcPr>
          <w:p w14:paraId="6C54081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5.56</w:t>
            </w:r>
          </w:p>
        </w:tc>
        <w:tc>
          <w:tcPr>
            <w:tcW w:w="1120" w:type="dxa"/>
            <w:tcBorders>
              <w:top w:val="nil"/>
              <w:left w:val="nil"/>
              <w:bottom w:val="nil"/>
              <w:right w:val="nil"/>
            </w:tcBorders>
          </w:tcPr>
          <w:p w14:paraId="6EC846BB"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4.55</w:t>
            </w:r>
          </w:p>
        </w:tc>
        <w:tc>
          <w:tcPr>
            <w:tcW w:w="1120" w:type="dxa"/>
            <w:tcBorders>
              <w:top w:val="nil"/>
              <w:left w:val="nil"/>
              <w:bottom w:val="nil"/>
              <w:right w:val="nil"/>
            </w:tcBorders>
          </w:tcPr>
          <w:p w14:paraId="144E5A1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1CE1E17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3.37</w:t>
            </w:r>
          </w:p>
        </w:tc>
      </w:tr>
      <w:tr w:rsidR="00436E94" w:rsidRPr="00176988" w14:paraId="07231909" w14:textId="77777777" w:rsidTr="008458A6">
        <w:trPr>
          <w:jc w:val="center"/>
        </w:trPr>
        <w:tc>
          <w:tcPr>
            <w:tcW w:w="1239" w:type="dxa"/>
            <w:tcBorders>
              <w:top w:val="nil"/>
              <w:left w:val="nil"/>
              <w:bottom w:val="nil"/>
              <w:right w:val="nil"/>
            </w:tcBorders>
          </w:tcPr>
          <w:p w14:paraId="55D33B9C"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BCU001649</w:t>
            </w:r>
          </w:p>
        </w:tc>
        <w:tc>
          <w:tcPr>
            <w:tcW w:w="1121" w:type="dxa"/>
            <w:tcBorders>
              <w:top w:val="nil"/>
              <w:left w:val="nil"/>
              <w:bottom w:val="nil"/>
              <w:right w:val="nil"/>
            </w:tcBorders>
          </w:tcPr>
          <w:p w14:paraId="23A2C01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4.55</w:t>
            </w:r>
          </w:p>
        </w:tc>
        <w:tc>
          <w:tcPr>
            <w:tcW w:w="1118" w:type="dxa"/>
            <w:tcBorders>
              <w:top w:val="nil"/>
              <w:left w:val="nil"/>
              <w:bottom w:val="nil"/>
              <w:right w:val="nil"/>
            </w:tcBorders>
          </w:tcPr>
          <w:p w14:paraId="35AF115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1838DCD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587C303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1.52</w:t>
            </w:r>
          </w:p>
        </w:tc>
        <w:tc>
          <w:tcPr>
            <w:tcW w:w="1120" w:type="dxa"/>
            <w:tcBorders>
              <w:top w:val="nil"/>
              <w:left w:val="nil"/>
              <w:bottom w:val="nil"/>
              <w:right w:val="nil"/>
            </w:tcBorders>
          </w:tcPr>
          <w:p w14:paraId="2F51A1B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w:t>
            </w:r>
          </w:p>
        </w:tc>
        <w:tc>
          <w:tcPr>
            <w:tcW w:w="1120" w:type="dxa"/>
            <w:tcBorders>
              <w:top w:val="nil"/>
              <w:left w:val="nil"/>
              <w:bottom w:val="nil"/>
              <w:right w:val="nil"/>
            </w:tcBorders>
          </w:tcPr>
          <w:p w14:paraId="69B5C21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5.36</w:t>
            </w:r>
          </w:p>
        </w:tc>
        <w:tc>
          <w:tcPr>
            <w:tcW w:w="1120" w:type="dxa"/>
            <w:tcBorders>
              <w:top w:val="nil"/>
              <w:left w:val="nil"/>
              <w:bottom w:val="nil"/>
              <w:right w:val="nil"/>
            </w:tcBorders>
          </w:tcPr>
          <w:p w14:paraId="7CE4F48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3.85</w:t>
            </w:r>
          </w:p>
        </w:tc>
        <w:tc>
          <w:tcPr>
            <w:tcW w:w="1114" w:type="dxa"/>
            <w:tcBorders>
              <w:top w:val="nil"/>
              <w:left w:val="nil"/>
              <w:bottom w:val="nil"/>
              <w:right w:val="nil"/>
            </w:tcBorders>
          </w:tcPr>
          <w:p w14:paraId="7685D40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4.44</w:t>
            </w:r>
          </w:p>
        </w:tc>
      </w:tr>
      <w:tr w:rsidR="00436E94" w:rsidRPr="00176988" w14:paraId="677BD46C" w14:textId="77777777" w:rsidTr="008458A6">
        <w:trPr>
          <w:jc w:val="center"/>
        </w:trPr>
        <w:tc>
          <w:tcPr>
            <w:tcW w:w="1239" w:type="dxa"/>
            <w:tcBorders>
              <w:top w:val="nil"/>
              <w:left w:val="nil"/>
              <w:bottom w:val="nil"/>
              <w:right w:val="nil"/>
            </w:tcBorders>
          </w:tcPr>
          <w:p w14:paraId="68842CAF"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BCU001672</w:t>
            </w:r>
          </w:p>
        </w:tc>
        <w:tc>
          <w:tcPr>
            <w:tcW w:w="1121" w:type="dxa"/>
            <w:tcBorders>
              <w:top w:val="nil"/>
              <w:left w:val="nil"/>
              <w:bottom w:val="nil"/>
              <w:right w:val="nil"/>
            </w:tcBorders>
          </w:tcPr>
          <w:p w14:paraId="31B31B2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3F2672E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19.44</w:t>
            </w:r>
          </w:p>
        </w:tc>
        <w:tc>
          <w:tcPr>
            <w:tcW w:w="1119" w:type="dxa"/>
            <w:tcBorders>
              <w:top w:val="nil"/>
              <w:left w:val="nil"/>
              <w:bottom w:val="nil"/>
              <w:right w:val="nil"/>
            </w:tcBorders>
          </w:tcPr>
          <w:p w14:paraId="4111D9E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64E2888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6.48</w:t>
            </w:r>
          </w:p>
        </w:tc>
        <w:tc>
          <w:tcPr>
            <w:tcW w:w="1120" w:type="dxa"/>
            <w:tcBorders>
              <w:top w:val="nil"/>
              <w:left w:val="nil"/>
              <w:bottom w:val="nil"/>
              <w:right w:val="nil"/>
            </w:tcBorders>
          </w:tcPr>
          <w:p w14:paraId="619B9F2B"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4.76</w:t>
            </w:r>
          </w:p>
        </w:tc>
        <w:tc>
          <w:tcPr>
            <w:tcW w:w="1120" w:type="dxa"/>
            <w:tcBorders>
              <w:top w:val="nil"/>
              <w:left w:val="nil"/>
              <w:bottom w:val="nil"/>
              <w:right w:val="nil"/>
            </w:tcBorders>
          </w:tcPr>
          <w:p w14:paraId="2A361A7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16.67</w:t>
            </w:r>
          </w:p>
        </w:tc>
        <w:tc>
          <w:tcPr>
            <w:tcW w:w="1120" w:type="dxa"/>
            <w:tcBorders>
              <w:top w:val="nil"/>
              <w:left w:val="nil"/>
              <w:bottom w:val="nil"/>
              <w:right w:val="nil"/>
            </w:tcBorders>
          </w:tcPr>
          <w:p w14:paraId="78A181D8"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66FF3407"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7.14</w:t>
            </w:r>
          </w:p>
        </w:tc>
      </w:tr>
      <w:tr w:rsidR="00436E94" w:rsidRPr="00176988" w14:paraId="0C94E9DC" w14:textId="77777777" w:rsidTr="008458A6">
        <w:trPr>
          <w:jc w:val="center"/>
        </w:trPr>
        <w:tc>
          <w:tcPr>
            <w:tcW w:w="1239" w:type="dxa"/>
            <w:tcBorders>
              <w:top w:val="nil"/>
              <w:left w:val="nil"/>
              <w:bottom w:val="nil"/>
              <w:right w:val="nil"/>
            </w:tcBorders>
          </w:tcPr>
          <w:p w14:paraId="149111F2"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BCU001687</w:t>
            </w:r>
          </w:p>
        </w:tc>
        <w:tc>
          <w:tcPr>
            <w:tcW w:w="1121" w:type="dxa"/>
            <w:tcBorders>
              <w:top w:val="nil"/>
              <w:left w:val="nil"/>
              <w:bottom w:val="nil"/>
              <w:right w:val="nil"/>
            </w:tcBorders>
          </w:tcPr>
          <w:p w14:paraId="1C6A3B2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w:t>
            </w:r>
          </w:p>
        </w:tc>
        <w:tc>
          <w:tcPr>
            <w:tcW w:w="1118" w:type="dxa"/>
            <w:tcBorders>
              <w:top w:val="nil"/>
              <w:left w:val="nil"/>
              <w:bottom w:val="nil"/>
              <w:right w:val="nil"/>
            </w:tcBorders>
          </w:tcPr>
          <w:p w14:paraId="326CBAB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1042B22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2.08</w:t>
            </w:r>
          </w:p>
        </w:tc>
        <w:tc>
          <w:tcPr>
            <w:tcW w:w="1117" w:type="dxa"/>
            <w:tcBorders>
              <w:top w:val="nil"/>
              <w:left w:val="nil"/>
              <w:bottom w:val="nil"/>
              <w:right w:val="nil"/>
            </w:tcBorders>
          </w:tcPr>
          <w:p w14:paraId="69B94F3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2.36</w:t>
            </w:r>
          </w:p>
        </w:tc>
        <w:tc>
          <w:tcPr>
            <w:tcW w:w="1120" w:type="dxa"/>
            <w:tcBorders>
              <w:top w:val="nil"/>
              <w:left w:val="nil"/>
              <w:bottom w:val="nil"/>
              <w:right w:val="nil"/>
            </w:tcBorders>
          </w:tcPr>
          <w:p w14:paraId="0520008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7.69</w:t>
            </w:r>
          </w:p>
        </w:tc>
        <w:tc>
          <w:tcPr>
            <w:tcW w:w="1120" w:type="dxa"/>
            <w:tcBorders>
              <w:top w:val="nil"/>
              <w:left w:val="nil"/>
              <w:bottom w:val="nil"/>
              <w:right w:val="nil"/>
            </w:tcBorders>
          </w:tcPr>
          <w:p w14:paraId="37C0892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4.41</w:t>
            </w:r>
          </w:p>
        </w:tc>
        <w:tc>
          <w:tcPr>
            <w:tcW w:w="1120" w:type="dxa"/>
            <w:tcBorders>
              <w:top w:val="nil"/>
              <w:left w:val="nil"/>
              <w:bottom w:val="nil"/>
              <w:right w:val="nil"/>
            </w:tcBorders>
          </w:tcPr>
          <w:p w14:paraId="705A04F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8</w:t>
            </w:r>
          </w:p>
        </w:tc>
        <w:tc>
          <w:tcPr>
            <w:tcW w:w="1114" w:type="dxa"/>
            <w:tcBorders>
              <w:top w:val="nil"/>
              <w:left w:val="nil"/>
              <w:bottom w:val="nil"/>
              <w:right w:val="nil"/>
            </w:tcBorders>
          </w:tcPr>
          <w:p w14:paraId="487D5E3B"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6.7</w:t>
            </w:r>
          </w:p>
        </w:tc>
      </w:tr>
      <w:tr w:rsidR="00436E94" w:rsidRPr="00176988" w14:paraId="23554213" w14:textId="77777777" w:rsidTr="008458A6">
        <w:trPr>
          <w:jc w:val="center"/>
        </w:trPr>
        <w:tc>
          <w:tcPr>
            <w:tcW w:w="1239" w:type="dxa"/>
            <w:tcBorders>
              <w:top w:val="nil"/>
              <w:left w:val="nil"/>
              <w:bottom w:val="nil"/>
              <w:right w:val="nil"/>
            </w:tcBorders>
          </w:tcPr>
          <w:p w14:paraId="47DC4A07"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BCU001697</w:t>
            </w:r>
          </w:p>
        </w:tc>
        <w:tc>
          <w:tcPr>
            <w:tcW w:w="1121" w:type="dxa"/>
            <w:tcBorders>
              <w:top w:val="nil"/>
              <w:left w:val="nil"/>
              <w:bottom w:val="nil"/>
              <w:right w:val="nil"/>
            </w:tcBorders>
          </w:tcPr>
          <w:p w14:paraId="6910D5B8"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5.26</w:t>
            </w:r>
          </w:p>
        </w:tc>
        <w:tc>
          <w:tcPr>
            <w:tcW w:w="1118" w:type="dxa"/>
            <w:tcBorders>
              <w:top w:val="nil"/>
              <w:left w:val="nil"/>
              <w:bottom w:val="nil"/>
              <w:right w:val="nil"/>
            </w:tcBorders>
          </w:tcPr>
          <w:p w14:paraId="45E3D24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5005DC5B"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0BE3799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1.75</w:t>
            </w:r>
          </w:p>
        </w:tc>
        <w:tc>
          <w:tcPr>
            <w:tcW w:w="1120" w:type="dxa"/>
            <w:tcBorders>
              <w:top w:val="nil"/>
              <w:left w:val="nil"/>
              <w:bottom w:val="nil"/>
              <w:right w:val="nil"/>
            </w:tcBorders>
          </w:tcPr>
          <w:p w14:paraId="30BD146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10.71</w:t>
            </w:r>
          </w:p>
        </w:tc>
        <w:tc>
          <w:tcPr>
            <w:tcW w:w="1120" w:type="dxa"/>
            <w:tcBorders>
              <w:top w:val="nil"/>
              <w:left w:val="nil"/>
              <w:bottom w:val="nil"/>
              <w:right w:val="nil"/>
            </w:tcBorders>
          </w:tcPr>
          <w:p w14:paraId="60C3F51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14</w:t>
            </w:r>
          </w:p>
        </w:tc>
        <w:tc>
          <w:tcPr>
            <w:tcW w:w="1120" w:type="dxa"/>
            <w:tcBorders>
              <w:top w:val="nil"/>
              <w:left w:val="nil"/>
              <w:bottom w:val="nil"/>
              <w:right w:val="nil"/>
            </w:tcBorders>
          </w:tcPr>
          <w:p w14:paraId="589DD54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3A0D17C2"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8.24</w:t>
            </w:r>
          </w:p>
        </w:tc>
      </w:tr>
      <w:tr w:rsidR="00436E94" w:rsidRPr="00176988" w14:paraId="57A967D5" w14:textId="77777777" w:rsidTr="008458A6">
        <w:trPr>
          <w:jc w:val="center"/>
        </w:trPr>
        <w:tc>
          <w:tcPr>
            <w:tcW w:w="1239" w:type="dxa"/>
            <w:tcBorders>
              <w:top w:val="nil"/>
              <w:left w:val="nil"/>
              <w:bottom w:val="nil"/>
              <w:right w:val="nil"/>
            </w:tcBorders>
          </w:tcPr>
          <w:p w14:paraId="18D48927"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BCU001698</w:t>
            </w:r>
          </w:p>
        </w:tc>
        <w:tc>
          <w:tcPr>
            <w:tcW w:w="1121" w:type="dxa"/>
            <w:tcBorders>
              <w:top w:val="nil"/>
              <w:left w:val="nil"/>
              <w:bottom w:val="nil"/>
              <w:right w:val="nil"/>
            </w:tcBorders>
          </w:tcPr>
          <w:p w14:paraId="2C9E642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5373F9F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2.86</w:t>
            </w:r>
          </w:p>
        </w:tc>
        <w:tc>
          <w:tcPr>
            <w:tcW w:w="1119" w:type="dxa"/>
            <w:tcBorders>
              <w:top w:val="nil"/>
              <w:left w:val="nil"/>
              <w:bottom w:val="nil"/>
              <w:right w:val="nil"/>
            </w:tcBorders>
          </w:tcPr>
          <w:p w14:paraId="234A3B0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2.08</w:t>
            </w:r>
          </w:p>
        </w:tc>
        <w:tc>
          <w:tcPr>
            <w:tcW w:w="1117" w:type="dxa"/>
            <w:tcBorders>
              <w:top w:val="nil"/>
              <w:left w:val="nil"/>
              <w:bottom w:val="nil"/>
              <w:right w:val="nil"/>
            </w:tcBorders>
          </w:tcPr>
          <w:p w14:paraId="71C62B8A"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1.65</w:t>
            </w:r>
          </w:p>
        </w:tc>
        <w:tc>
          <w:tcPr>
            <w:tcW w:w="1120" w:type="dxa"/>
            <w:tcBorders>
              <w:top w:val="nil"/>
              <w:left w:val="nil"/>
              <w:bottom w:val="nil"/>
              <w:right w:val="nil"/>
            </w:tcBorders>
          </w:tcPr>
          <w:p w14:paraId="5A814458"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16.67</w:t>
            </w:r>
          </w:p>
        </w:tc>
        <w:tc>
          <w:tcPr>
            <w:tcW w:w="1120" w:type="dxa"/>
            <w:tcBorders>
              <w:top w:val="nil"/>
              <w:left w:val="nil"/>
              <w:bottom w:val="nil"/>
              <w:right w:val="nil"/>
            </w:tcBorders>
          </w:tcPr>
          <w:p w14:paraId="2C27BD8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10.45</w:t>
            </w:r>
          </w:p>
        </w:tc>
        <w:tc>
          <w:tcPr>
            <w:tcW w:w="1120" w:type="dxa"/>
            <w:tcBorders>
              <w:top w:val="nil"/>
              <w:left w:val="nil"/>
              <w:bottom w:val="nil"/>
              <w:right w:val="nil"/>
            </w:tcBorders>
          </w:tcPr>
          <w:p w14:paraId="0B9E006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10.34</w:t>
            </w:r>
          </w:p>
        </w:tc>
        <w:tc>
          <w:tcPr>
            <w:tcW w:w="1114" w:type="dxa"/>
            <w:tcBorders>
              <w:top w:val="nil"/>
              <w:left w:val="nil"/>
              <w:bottom w:val="nil"/>
              <w:right w:val="nil"/>
            </w:tcBorders>
          </w:tcPr>
          <w:p w14:paraId="4781BFD7"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12.49</w:t>
            </w:r>
          </w:p>
        </w:tc>
      </w:tr>
      <w:tr w:rsidR="00436E94" w:rsidRPr="00176988" w14:paraId="4CBC2005" w14:textId="77777777" w:rsidTr="008458A6">
        <w:trPr>
          <w:jc w:val="center"/>
        </w:trPr>
        <w:tc>
          <w:tcPr>
            <w:tcW w:w="1239" w:type="dxa"/>
            <w:tcBorders>
              <w:top w:val="nil"/>
              <w:left w:val="nil"/>
              <w:bottom w:val="nil"/>
              <w:right w:val="nil"/>
            </w:tcBorders>
          </w:tcPr>
          <w:p w14:paraId="19013038"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BCU001747</w:t>
            </w:r>
          </w:p>
        </w:tc>
        <w:tc>
          <w:tcPr>
            <w:tcW w:w="1121" w:type="dxa"/>
            <w:tcBorders>
              <w:top w:val="nil"/>
              <w:left w:val="nil"/>
              <w:bottom w:val="nil"/>
              <w:right w:val="nil"/>
            </w:tcBorders>
          </w:tcPr>
          <w:p w14:paraId="5DA3A60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6A24C0D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3.23</w:t>
            </w:r>
          </w:p>
        </w:tc>
        <w:tc>
          <w:tcPr>
            <w:tcW w:w="1119" w:type="dxa"/>
            <w:tcBorders>
              <w:top w:val="nil"/>
              <w:left w:val="nil"/>
              <w:bottom w:val="nil"/>
              <w:right w:val="nil"/>
            </w:tcBorders>
          </w:tcPr>
          <w:p w14:paraId="1F06ECB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2.27</w:t>
            </w:r>
          </w:p>
        </w:tc>
        <w:tc>
          <w:tcPr>
            <w:tcW w:w="1117" w:type="dxa"/>
            <w:tcBorders>
              <w:top w:val="nil"/>
              <w:left w:val="nil"/>
              <w:bottom w:val="nil"/>
              <w:right w:val="nil"/>
            </w:tcBorders>
          </w:tcPr>
          <w:p w14:paraId="67B3346A"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1.83</w:t>
            </w:r>
          </w:p>
        </w:tc>
        <w:tc>
          <w:tcPr>
            <w:tcW w:w="1120" w:type="dxa"/>
            <w:tcBorders>
              <w:top w:val="nil"/>
              <w:left w:val="nil"/>
              <w:bottom w:val="nil"/>
              <w:right w:val="nil"/>
            </w:tcBorders>
          </w:tcPr>
          <w:p w14:paraId="60EEB8D9"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15.15</w:t>
            </w:r>
          </w:p>
        </w:tc>
        <w:tc>
          <w:tcPr>
            <w:tcW w:w="1120" w:type="dxa"/>
            <w:tcBorders>
              <w:top w:val="nil"/>
              <w:left w:val="nil"/>
              <w:bottom w:val="nil"/>
              <w:right w:val="nil"/>
            </w:tcBorders>
          </w:tcPr>
          <w:p w14:paraId="41363DB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9.43</w:t>
            </w:r>
          </w:p>
        </w:tc>
        <w:tc>
          <w:tcPr>
            <w:tcW w:w="1120" w:type="dxa"/>
            <w:tcBorders>
              <w:top w:val="nil"/>
              <w:left w:val="nil"/>
              <w:bottom w:val="nil"/>
              <w:right w:val="nil"/>
            </w:tcBorders>
          </w:tcPr>
          <w:p w14:paraId="58EA6A0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6.9</w:t>
            </w:r>
          </w:p>
        </w:tc>
        <w:tc>
          <w:tcPr>
            <w:tcW w:w="1114" w:type="dxa"/>
            <w:tcBorders>
              <w:top w:val="nil"/>
              <w:left w:val="nil"/>
              <w:bottom w:val="nil"/>
              <w:right w:val="nil"/>
            </w:tcBorders>
          </w:tcPr>
          <w:p w14:paraId="33F157A5"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10.49</w:t>
            </w:r>
          </w:p>
        </w:tc>
      </w:tr>
      <w:tr w:rsidR="00436E94" w:rsidRPr="00176988" w14:paraId="771E4EE7" w14:textId="77777777" w:rsidTr="008458A6">
        <w:trPr>
          <w:jc w:val="center"/>
        </w:trPr>
        <w:tc>
          <w:tcPr>
            <w:tcW w:w="1239" w:type="dxa"/>
            <w:tcBorders>
              <w:top w:val="nil"/>
              <w:left w:val="nil"/>
              <w:bottom w:val="nil"/>
              <w:right w:val="nil"/>
            </w:tcBorders>
          </w:tcPr>
          <w:p w14:paraId="682539CE"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BCU001754</w:t>
            </w:r>
          </w:p>
        </w:tc>
        <w:tc>
          <w:tcPr>
            <w:tcW w:w="1121" w:type="dxa"/>
            <w:tcBorders>
              <w:top w:val="nil"/>
              <w:left w:val="nil"/>
              <w:bottom w:val="nil"/>
              <w:right w:val="nil"/>
            </w:tcBorders>
          </w:tcPr>
          <w:p w14:paraId="7727737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3.85</w:t>
            </w:r>
          </w:p>
        </w:tc>
        <w:tc>
          <w:tcPr>
            <w:tcW w:w="1118" w:type="dxa"/>
            <w:tcBorders>
              <w:top w:val="nil"/>
              <w:left w:val="nil"/>
              <w:bottom w:val="nil"/>
              <w:right w:val="nil"/>
            </w:tcBorders>
          </w:tcPr>
          <w:p w14:paraId="3F84AD9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60033C5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2.04</w:t>
            </w:r>
          </w:p>
        </w:tc>
        <w:tc>
          <w:tcPr>
            <w:tcW w:w="1117" w:type="dxa"/>
            <w:tcBorders>
              <w:top w:val="nil"/>
              <w:left w:val="nil"/>
              <w:bottom w:val="nil"/>
              <w:right w:val="nil"/>
            </w:tcBorders>
          </w:tcPr>
          <w:p w14:paraId="772F8776"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1.96</w:t>
            </w:r>
          </w:p>
        </w:tc>
        <w:tc>
          <w:tcPr>
            <w:tcW w:w="1120" w:type="dxa"/>
            <w:tcBorders>
              <w:top w:val="nil"/>
              <w:left w:val="nil"/>
              <w:bottom w:val="nil"/>
              <w:right w:val="nil"/>
            </w:tcBorders>
          </w:tcPr>
          <w:p w14:paraId="756CA53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2.7</w:t>
            </w:r>
          </w:p>
        </w:tc>
        <w:tc>
          <w:tcPr>
            <w:tcW w:w="1120" w:type="dxa"/>
            <w:tcBorders>
              <w:top w:val="nil"/>
              <w:left w:val="nil"/>
              <w:bottom w:val="nil"/>
              <w:right w:val="nil"/>
            </w:tcBorders>
          </w:tcPr>
          <w:p w14:paraId="640BFA3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12.73</w:t>
            </w:r>
          </w:p>
        </w:tc>
        <w:tc>
          <w:tcPr>
            <w:tcW w:w="1120" w:type="dxa"/>
            <w:tcBorders>
              <w:top w:val="nil"/>
              <w:left w:val="nil"/>
              <w:bottom w:val="nil"/>
              <w:right w:val="nil"/>
            </w:tcBorders>
          </w:tcPr>
          <w:p w14:paraId="3A8BD159"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3.7</w:t>
            </w:r>
          </w:p>
        </w:tc>
        <w:tc>
          <w:tcPr>
            <w:tcW w:w="1114" w:type="dxa"/>
            <w:tcBorders>
              <w:top w:val="nil"/>
              <w:left w:val="nil"/>
              <w:bottom w:val="nil"/>
              <w:right w:val="nil"/>
            </w:tcBorders>
          </w:tcPr>
          <w:p w14:paraId="20EB1F59"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6.38</w:t>
            </w:r>
          </w:p>
        </w:tc>
      </w:tr>
      <w:tr w:rsidR="00436E94" w:rsidRPr="00176988" w14:paraId="0938D083" w14:textId="77777777" w:rsidTr="008458A6">
        <w:trPr>
          <w:jc w:val="center"/>
        </w:trPr>
        <w:tc>
          <w:tcPr>
            <w:tcW w:w="1239" w:type="dxa"/>
            <w:tcBorders>
              <w:top w:val="nil"/>
              <w:left w:val="nil"/>
              <w:bottom w:val="nil"/>
              <w:right w:val="nil"/>
            </w:tcBorders>
          </w:tcPr>
          <w:p w14:paraId="60C5EF40"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BCU001782</w:t>
            </w:r>
          </w:p>
        </w:tc>
        <w:tc>
          <w:tcPr>
            <w:tcW w:w="1121" w:type="dxa"/>
            <w:tcBorders>
              <w:top w:val="nil"/>
              <w:left w:val="nil"/>
              <w:bottom w:val="nil"/>
              <w:right w:val="nil"/>
            </w:tcBorders>
          </w:tcPr>
          <w:p w14:paraId="2478437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8</w:t>
            </w:r>
          </w:p>
        </w:tc>
        <w:tc>
          <w:tcPr>
            <w:tcW w:w="1118" w:type="dxa"/>
            <w:tcBorders>
              <w:top w:val="nil"/>
              <w:left w:val="nil"/>
              <w:bottom w:val="nil"/>
              <w:right w:val="nil"/>
            </w:tcBorders>
          </w:tcPr>
          <w:p w14:paraId="34C1F91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3.03</w:t>
            </w:r>
          </w:p>
        </w:tc>
        <w:tc>
          <w:tcPr>
            <w:tcW w:w="1119" w:type="dxa"/>
            <w:tcBorders>
              <w:top w:val="nil"/>
              <w:left w:val="nil"/>
              <w:bottom w:val="nil"/>
              <w:right w:val="nil"/>
            </w:tcBorders>
          </w:tcPr>
          <w:p w14:paraId="107CAEC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1A4B066E"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3.68</w:t>
            </w:r>
          </w:p>
        </w:tc>
        <w:tc>
          <w:tcPr>
            <w:tcW w:w="1120" w:type="dxa"/>
            <w:tcBorders>
              <w:top w:val="nil"/>
              <w:left w:val="nil"/>
              <w:bottom w:val="nil"/>
              <w:right w:val="nil"/>
            </w:tcBorders>
          </w:tcPr>
          <w:p w14:paraId="4B426B8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2.44</w:t>
            </w:r>
          </w:p>
        </w:tc>
        <w:tc>
          <w:tcPr>
            <w:tcW w:w="1120" w:type="dxa"/>
            <w:tcBorders>
              <w:top w:val="nil"/>
              <w:left w:val="nil"/>
              <w:bottom w:val="nil"/>
              <w:right w:val="nil"/>
            </w:tcBorders>
          </w:tcPr>
          <w:p w14:paraId="4E23CB0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15.09</w:t>
            </w:r>
          </w:p>
        </w:tc>
        <w:tc>
          <w:tcPr>
            <w:tcW w:w="1120" w:type="dxa"/>
            <w:tcBorders>
              <w:top w:val="nil"/>
              <w:left w:val="nil"/>
              <w:bottom w:val="nil"/>
              <w:right w:val="nil"/>
            </w:tcBorders>
          </w:tcPr>
          <w:p w14:paraId="4E315D4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56D374E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5.84</w:t>
            </w:r>
          </w:p>
        </w:tc>
      </w:tr>
      <w:tr w:rsidR="00436E94" w:rsidRPr="00176988" w14:paraId="571BF79A" w14:textId="77777777" w:rsidTr="008458A6">
        <w:trPr>
          <w:jc w:val="center"/>
        </w:trPr>
        <w:tc>
          <w:tcPr>
            <w:tcW w:w="1239" w:type="dxa"/>
            <w:tcBorders>
              <w:top w:val="nil"/>
              <w:left w:val="nil"/>
              <w:bottom w:val="nil"/>
              <w:right w:val="nil"/>
            </w:tcBorders>
          </w:tcPr>
          <w:p w14:paraId="63A3D81A"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BCU001783</w:t>
            </w:r>
          </w:p>
        </w:tc>
        <w:tc>
          <w:tcPr>
            <w:tcW w:w="1121" w:type="dxa"/>
            <w:tcBorders>
              <w:top w:val="nil"/>
              <w:left w:val="nil"/>
              <w:bottom w:val="nil"/>
              <w:right w:val="nil"/>
            </w:tcBorders>
          </w:tcPr>
          <w:p w14:paraId="1FA64539"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48BA652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31C6C9DB"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323A9DBE"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w:t>
            </w:r>
          </w:p>
        </w:tc>
        <w:tc>
          <w:tcPr>
            <w:tcW w:w="1120" w:type="dxa"/>
            <w:tcBorders>
              <w:top w:val="nil"/>
              <w:left w:val="nil"/>
              <w:bottom w:val="nil"/>
              <w:right w:val="nil"/>
            </w:tcBorders>
          </w:tcPr>
          <w:p w14:paraId="0DC24AE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5.26</w:t>
            </w:r>
          </w:p>
        </w:tc>
        <w:tc>
          <w:tcPr>
            <w:tcW w:w="1120" w:type="dxa"/>
            <w:tcBorders>
              <w:top w:val="nil"/>
              <w:left w:val="nil"/>
              <w:bottom w:val="nil"/>
              <w:right w:val="nil"/>
            </w:tcBorders>
          </w:tcPr>
          <w:p w14:paraId="71C15C2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9.61</w:t>
            </w:r>
          </w:p>
        </w:tc>
        <w:tc>
          <w:tcPr>
            <w:tcW w:w="1120" w:type="dxa"/>
            <w:tcBorders>
              <w:top w:val="nil"/>
              <w:left w:val="nil"/>
              <w:bottom w:val="nil"/>
              <w:right w:val="nil"/>
            </w:tcBorders>
          </w:tcPr>
          <w:p w14:paraId="21FA5B1B"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1C85E12B"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4.96</w:t>
            </w:r>
          </w:p>
        </w:tc>
      </w:tr>
      <w:tr w:rsidR="00436E94" w:rsidRPr="00176988" w14:paraId="1F198ADB" w14:textId="77777777" w:rsidTr="008458A6">
        <w:trPr>
          <w:jc w:val="center"/>
        </w:trPr>
        <w:tc>
          <w:tcPr>
            <w:tcW w:w="1239" w:type="dxa"/>
            <w:tcBorders>
              <w:top w:val="nil"/>
              <w:left w:val="nil"/>
              <w:bottom w:val="nil"/>
              <w:right w:val="nil"/>
            </w:tcBorders>
          </w:tcPr>
          <w:p w14:paraId="66F6A5A3"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BCU001806</w:t>
            </w:r>
          </w:p>
        </w:tc>
        <w:tc>
          <w:tcPr>
            <w:tcW w:w="1121" w:type="dxa"/>
            <w:tcBorders>
              <w:top w:val="nil"/>
              <w:left w:val="nil"/>
              <w:bottom w:val="nil"/>
              <w:right w:val="nil"/>
            </w:tcBorders>
          </w:tcPr>
          <w:p w14:paraId="1F3D3E2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0B851849"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0C01670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2CD9A44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w:t>
            </w:r>
          </w:p>
        </w:tc>
        <w:tc>
          <w:tcPr>
            <w:tcW w:w="1120" w:type="dxa"/>
            <w:tcBorders>
              <w:top w:val="nil"/>
              <w:left w:val="nil"/>
              <w:bottom w:val="nil"/>
              <w:right w:val="nil"/>
            </w:tcBorders>
          </w:tcPr>
          <w:p w14:paraId="3480D90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20" w:type="dxa"/>
            <w:tcBorders>
              <w:top w:val="nil"/>
              <w:left w:val="nil"/>
              <w:bottom w:val="nil"/>
              <w:right w:val="nil"/>
            </w:tcBorders>
          </w:tcPr>
          <w:p w14:paraId="4E124D6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4.55</w:t>
            </w:r>
          </w:p>
        </w:tc>
        <w:tc>
          <w:tcPr>
            <w:tcW w:w="1120" w:type="dxa"/>
            <w:tcBorders>
              <w:top w:val="nil"/>
              <w:left w:val="nil"/>
              <w:bottom w:val="nil"/>
              <w:right w:val="nil"/>
            </w:tcBorders>
          </w:tcPr>
          <w:p w14:paraId="2F2FAE2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4.35</w:t>
            </w:r>
          </w:p>
        </w:tc>
        <w:tc>
          <w:tcPr>
            <w:tcW w:w="1114" w:type="dxa"/>
            <w:tcBorders>
              <w:top w:val="nil"/>
              <w:left w:val="nil"/>
              <w:bottom w:val="nil"/>
              <w:right w:val="nil"/>
            </w:tcBorders>
          </w:tcPr>
          <w:p w14:paraId="5337CF53"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2.97</w:t>
            </w:r>
          </w:p>
        </w:tc>
      </w:tr>
      <w:tr w:rsidR="00436E94" w:rsidRPr="00176988" w14:paraId="67BCBB4E" w14:textId="77777777" w:rsidTr="008458A6">
        <w:trPr>
          <w:jc w:val="center"/>
        </w:trPr>
        <w:tc>
          <w:tcPr>
            <w:tcW w:w="1239" w:type="dxa"/>
            <w:tcBorders>
              <w:top w:val="nil"/>
              <w:left w:val="nil"/>
              <w:bottom w:val="nil"/>
              <w:right w:val="nil"/>
            </w:tcBorders>
          </w:tcPr>
          <w:p w14:paraId="31F0B605"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BCU002476</w:t>
            </w:r>
          </w:p>
        </w:tc>
        <w:tc>
          <w:tcPr>
            <w:tcW w:w="1121" w:type="dxa"/>
            <w:tcBorders>
              <w:top w:val="nil"/>
              <w:left w:val="nil"/>
              <w:bottom w:val="nil"/>
              <w:right w:val="nil"/>
            </w:tcBorders>
          </w:tcPr>
          <w:p w14:paraId="7A83BC1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2AD3121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2.86</w:t>
            </w:r>
          </w:p>
        </w:tc>
        <w:tc>
          <w:tcPr>
            <w:tcW w:w="1119" w:type="dxa"/>
            <w:tcBorders>
              <w:top w:val="nil"/>
              <w:left w:val="nil"/>
              <w:bottom w:val="nil"/>
              <w:right w:val="nil"/>
            </w:tcBorders>
          </w:tcPr>
          <w:p w14:paraId="7E692F6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244C6DB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0.95</w:t>
            </w:r>
          </w:p>
        </w:tc>
        <w:tc>
          <w:tcPr>
            <w:tcW w:w="1120" w:type="dxa"/>
            <w:tcBorders>
              <w:top w:val="nil"/>
              <w:left w:val="nil"/>
              <w:bottom w:val="nil"/>
              <w:right w:val="nil"/>
            </w:tcBorders>
          </w:tcPr>
          <w:p w14:paraId="2319E38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3.03</w:t>
            </w:r>
          </w:p>
        </w:tc>
        <w:tc>
          <w:tcPr>
            <w:tcW w:w="1120" w:type="dxa"/>
            <w:tcBorders>
              <w:top w:val="nil"/>
              <w:left w:val="nil"/>
              <w:bottom w:val="nil"/>
              <w:right w:val="nil"/>
            </w:tcBorders>
          </w:tcPr>
          <w:p w14:paraId="333A1738"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5.66</w:t>
            </w:r>
          </w:p>
        </w:tc>
        <w:tc>
          <w:tcPr>
            <w:tcW w:w="1120" w:type="dxa"/>
            <w:tcBorders>
              <w:top w:val="nil"/>
              <w:left w:val="nil"/>
              <w:bottom w:val="nil"/>
              <w:right w:val="nil"/>
            </w:tcBorders>
          </w:tcPr>
          <w:p w14:paraId="5699982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5D6E338E"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2.9</w:t>
            </w:r>
          </w:p>
        </w:tc>
      </w:tr>
      <w:tr w:rsidR="00436E94" w:rsidRPr="00176988" w14:paraId="478DB6FF" w14:textId="77777777" w:rsidTr="008458A6">
        <w:trPr>
          <w:jc w:val="center"/>
        </w:trPr>
        <w:tc>
          <w:tcPr>
            <w:tcW w:w="1239" w:type="dxa"/>
            <w:tcBorders>
              <w:top w:val="nil"/>
              <w:left w:val="nil"/>
              <w:bottom w:val="nil"/>
              <w:right w:val="nil"/>
            </w:tcBorders>
          </w:tcPr>
          <w:p w14:paraId="4E6A8EAE"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BCU002479</w:t>
            </w:r>
          </w:p>
        </w:tc>
        <w:tc>
          <w:tcPr>
            <w:tcW w:w="1121" w:type="dxa"/>
            <w:tcBorders>
              <w:top w:val="nil"/>
              <w:left w:val="nil"/>
              <w:bottom w:val="nil"/>
              <w:right w:val="nil"/>
            </w:tcBorders>
          </w:tcPr>
          <w:p w14:paraId="68F07FE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6D67A0D3"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9" w:type="dxa"/>
            <w:tcBorders>
              <w:top w:val="nil"/>
              <w:left w:val="nil"/>
              <w:bottom w:val="nil"/>
              <w:right w:val="nil"/>
            </w:tcBorders>
          </w:tcPr>
          <w:p w14:paraId="3B91ABA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7" w:type="dxa"/>
            <w:tcBorders>
              <w:top w:val="nil"/>
              <w:left w:val="nil"/>
              <w:bottom w:val="nil"/>
              <w:right w:val="nil"/>
            </w:tcBorders>
          </w:tcPr>
          <w:p w14:paraId="5E73CA69"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w:t>
            </w:r>
          </w:p>
        </w:tc>
        <w:tc>
          <w:tcPr>
            <w:tcW w:w="1120" w:type="dxa"/>
            <w:tcBorders>
              <w:top w:val="nil"/>
              <w:left w:val="nil"/>
              <w:bottom w:val="nil"/>
              <w:right w:val="nil"/>
            </w:tcBorders>
          </w:tcPr>
          <w:p w14:paraId="1B2911B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20" w:type="dxa"/>
            <w:tcBorders>
              <w:top w:val="nil"/>
              <w:left w:val="nil"/>
              <w:bottom w:val="nil"/>
              <w:right w:val="nil"/>
            </w:tcBorders>
          </w:tcPr>
          <w:p w14:paraId="119843D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1.64</w:t>
            </w:r>
          </w:p>
        </w:tc>
        <w:tc>
          <w:tcPr>
            <w:tcW w:w="1120" w:type="dxa"/>
            <w:tcBorders>
              <w:top w:val="nil"/>
              <w:left w:val="nil"/>
              <w:bottom w:val="nil"/>
              <w:right w:val="nil"/>
            </w:tcBorders>
          </w:tcPr>
          <w:p w14:paraId="19702E3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7FAA691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0.55</w:t>
            </w:r>
          </w:p>
        </w:tc>
      </w:tr>
      <w:tr w:rsidR="00436E94" w:rsidRPr="00176988" w14:paraId="24DD313B" w14:textId="77777777" w:rsidTr="008458A6">
        <w:trPr>
          <w:jc w:val="center"/>
        </w:trPr>
        <w:tc>
          <w:tcPr>
            <w:tcW w:w="1239" w:type="dxa"/>
            <w:tcBorders>
              <w:top w:val="nil"/>
              <w:left w:val="nil"/>
              <w:bottom w:val="nil"/>
              <w:right w:val="nil"/>
            </w:tcBorders>
          </w:tcPr>
          <w:p w14:paraId="22B23E5D"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BCU002708</w:t>
            </w:r>
          </w:p>
        </w:tc>
        <w:tc>
          <w:tcPr>
            <w:tcW w:w="1121" w:type="dxa"/>
            <w:tcBorders>
              <w:top w:val="nil"/>
              <w:left w:val="nil"/>
              <w:bottom w:val="nil"/>
              <w:right w:val="nil"/>
            </w:tcBorders>
          </w:tcPr>
          <w:p w14:paraId="2B0F3494"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8" w:type="dxa"/>
            <w:tcBorders>
              <w:top w:val="nil"/>
              <w:left w:val="nil"/>
              <w:bottom w:val="nil"/>
              <w:right w:val="nil"/>
            </w:tcBorders>
          </w:tcPr>
          <w:p w14:paraId="0160CD7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3.23</w:t>
            </w:r>
          </w:p>
        </w:tc>
        <w:tc>
          <w:tcPr>
            <w:tcW w:w="1119" w:type="dxa"/>
            <w:tcBorders>
              <w:top w:val="nil"/>
              <w:left w:val="nil"/>
              <w:bottom w:val="nil"/>
              <w:right w:val="nil"/>
            </w:tcBorders>
          </w:tcPr>
          <w:p w14:paraId="79B7DEF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2.22</w:t>
            </w:r>
          </w:p>
        </w:tc>
        <w:tc>
          <w:tcPr>
            <w:tcW w:w="1117" w:type="dxa"/>
            <w:tcBorders>
              <w:top w:val="nil"/>
              <w:left w:val="nil"/>
              <w:bottom w:val="nil"/>
              <w:right w:val="nil"/>
            </w:tcBorders>
          </w:tcPr>
          <w:p w14:paraId="1DF1B08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1.06</w:t>
            </w:r>
          </w:p>
        </w:tc>
        <w:tc>
          <w:tcPr>
            <w:tcW w:w="1120" w:type="dxa"/>
            <w:tcBorders>
              <w:top w:val="nil"/>
              <w:left w:val="nil"/>
              <w:bottom w:val="nil"/>
              <w:right w:val="nil"/>
            </w:tcBorders>
          </w:tcPr>
          <w:p w14:paraId="5C0E07B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16.28</w:t>
            </w:r>
          </w:p>
        </w:tc>
        <w:tc>
          <w:tcPr>
            <w:tcW w:w="1120" w:type="dxa"/>
            <w:tcBorders>
              <w:top w:val="nil"/>
              <w:left w:val="nil"/>
              <w:bottom w:val="nil"/>
              <w:right w:val="nil"/>
            </w:tcBorders>
          </w:tcPr>
          <w:p w14:paraId="214B5ED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7.58</w:t>
            </w:r>
          </w:p>
        </w:tc>
        <w:tc>
          <w:tcPr>
            <w:tcW w:w="1120" w:type="dxa"/>
            <w:tcBorders>
              <w:top w:val="nil"/>
              <w:left w:val="nil"/>
              <w:bottom w:val="nil"/>
              <w:right w:val="nil"/>
            </w:tcBorders>
          </w:tcPr>
          <w:p w14:paraId="6382F42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2.78</w:t>
            </w:r>
          </w:p>
        </w:tc>
        <w:tc>
          <w:tcPr>
            <w:tcW w:w="1114" w:type="dxa"/>
            <w:tcBorders>
              <w:top w:val="nil"/>
              <w:left w:val="nil"/>
              <w:bottom w:val="nil"/>
              <w:right w:val="nil"/>
            </w:tcBorders>
          </w:tcPr>
          <w:p w14:paraId="31DDCBB8"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8.88</w:t>
            </w:r>
          </w:p>
        </w:tc>
      </w:tr>
      <w:tr w:rsidR="00436E94" w:rsidRPr="00176988" w14:paraId="329CD3BC" w14:textId="77777777" w:rsidTr="008458A6">
        <w:trPr>
          <w:jc w:val="center"/>
        </w:trPr>
        <w:tc>
          <w:tcPr>
            <w:tcW w:w="1239" w:type="dxa"/>
            <w:tcBorders>
              <w:top w:val="nil"/>
              <w:left w:val="nil"/>
              <w:bottom w:val="nil"/>
              <w:right w:val="nil"/>
            </w:tcBorders>
          </w:tcPr>
          <w:p w14:paraId="54B660AD"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BCU002874</w:t>
            </w:r>
          </w:p>
        </w:tc>
        <w:tc>
          <w:tcPr>
            <w:tcW w:w="1121" w:type="dxa"/>
            <w:tcBorders>
              <w:top w:val="nil"/>
              <w:left w:val="nil"/>
              <w:bottom w:val="nil"/>
              <w:right w:val="nil"/>
            </w:tcBorders>
          </w:tcPr>
          <w:p w14:paraId="73A7A82F"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24.14</w:t>
            </w:r>
          </w:p>
        </w:tc>
        <w:tc>
          <w:tcPr>
            <w:tcW w:w="1118" w:type="dxa"/>
            <w:tcBorders>
              <w:top w:val="nil"/>
              <w:left w:val="nil"/>
              <w:bottom w:val="nil"/>
              <w:right w:val="nil"/>
            </w:tcBorders>
          </w:tcPr>
          <w:p w14:paraId="01EBFD07"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3.12</w:t>
            </w:r>
          </w:p>
        </w:tc>
        <w:tc>
          <w:tcPr>
            <w:tcW w:w="1119" w:type="dxa"/>
            <w:tcBorders>
              <w:top w:val="nil"/>
              <w:left w:val="nil"/>
              <w:bottom w:val="nil"/>
              <w:right w:val="nil"/>
            </w:tcBorders>
          </w:tcPr>
          <w:p w14:paraId="5556A30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1.82</w:t>
            </w:r>
          </w:p>
        </w:tc>
        <w:tc>
          <w:tcPr>
            <w:tcW w:w="1117" w:type="dxa"/>
            <w:tcBorders>
              <w:top w:val="nil"/>
              <w:left w:val="nil"/>
              <w:bottom w:val="nil"/>
              <w:right w:val="nil"/>
            </w:tcBorders>
          </w:tcPr>
          <w:p w14:paraId="77B900D5"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9.69</w:t>
            </w:r>
          </w:p>
        </w:tc>
        <w:tc>
          <w:tcPr>
            <w:tcW w:w="1120" w:type="dxa"/>
            <w:tcBorders>
              <w:top w:val="nil"/>
              <w:left w:val="nil"/>
              <w:bottom w:val="nil"/>
              <w:right w:val="nil"/>
            </w:tcBorders>
          </w:tcPr>
          <w:p w14:paraId="0F61F28E"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2.56</w:t>
            </w:r>
          </w:p>
        </w:tc>
        <w:tc>
          <w:tcPr>
            <w:tcW w:w="1120" w:type="dxa"/>
            <w:tcBorders>
              <w:top w:val="nil"/>
              <w:left w:val="nil"/>
              <w:bottom w:val="nil"/>
              <w:right w:val="nil"/>
            </w:tcBorders>
          </w:tcPr>
          <w:p w14:paraId="3BA2D8C6"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5.36</w:t>
            </w:r>
          </w:p>
        </w:tc>
        <w:tc>
          <w:tcPr>
            <w:tcW w:w="1120" w:type="dxa"/>
            <w:tcBorders>
              <w:top w:val="nil"/>
              <w:left w:val="nil"/>
              <w:bottom w:val="nil"/>
              <w:right w:val="nil"/>
            </w:tcBorders>
          </w:tcPr>
          <w:p w14:paraId="7162FDB1"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7DAB605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2.64</w:t>
            </w:r>
          </w:p>
        </w:tc>
      </w:tr>
      <w:tr w:rsidR="00436E94" w:rsidRPr="00176988" w14:paraId="06CE0D92" w14:textId="77777777" w:rsidTr="008458A6">
        <w:trPr>
          <w:jc w:val="center"/>
        </w:trPr>
        <w:tc>
          <w:tcPr>
            <w:tcW w:w="1239" w:type="dxa"/>
            <w:tcBorders>
              <w:top w:val="nil"/>
              <w:left w:val="nil"/>
              <w:bottom w:val="nil"/>
              <w:right w:val="nil"/>
            </w:tcBorders>
          </w:tcPr>
          <w:p w14:paraId="4573A831" w14:textId="77777777" w:rsidR="00436E94" w:rsidRPr="00176988" w:rsidRDefault="00436E94" w:rsidP="00176988">
            <w:pPr>
              <w:jc w:val="both"/>
              <w:rPr>
                <w:rFonts w:ascii="Times New Roman" w:hAnsi="Times New Roman" w:cs="Times New Roman"/>
                <w:b/>
                <w:sz w:val="20"/>
                <w:szCs w:val="20"/>
                <w:lang w:val="en-US"/>
              </w:rPr>
            </w:pPr>
            <w:r w:rsidRPr="00176988">
              <w:rPr>
                <w:rFonts w:ascii="Times New Roman" w:hAnsi="Times New Roman" w:cs="Times New Roman"/>
                <w:b/>
                <w:sz w:val="20"/>
                <w:szCs w:val="20"/>
                <w:lang w:val="en-US"/>
              </w:rPr>
              <w:t>BCU002930</w:t>
            </w:r>
          </w:p>
        </w:tc>
        <w:tc>
          <w:tcPr>
            <w:tcW w:w="1121" w:type="dxa"/>
            <w:tcBorders>
              <w:top w:val="nil"/>
              <w:left w:val="nil"/>
              <w:bottom w:val="nil"/>
              <w:right w:val="nil"/>
            </w:tcBorders>
          </w:tcPr>
          <w:p w14:paraId="010831ED"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5.71</w:t>
            </w:r>
          </w:p>
        </w:tc>
        <w:tc>
          <w:tcPr>
            <w:tcW w:w="1118" w:type="dxa"/>
            <w:tcBorders>
              <w:top w:val="nil"/>
              <w:left w:val="nil"/>
              <w:bottom w:val="nil"/>
              <w:right w:val="nil"/>
            </w:tcBorders>
          </w:tcPr>
          <w:p w14:paraId="32700792"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8.89</w:t>
            </w:r>
          </w:p>
        </w:tc>
        <w:tc>
          <w:tcPr>
            <w:tcW w:w="1119" w:type="dxa"/>
            <w:tcBorders>
              <w:top w:val="nil"/>
              <w:left w:val="nil"/>
              <w:bottom w:val="nil"/>
              <w:right w:val="nil"/>
            </w:tcBorders>
          </w:tcPr>
          <w:p w14:paraId="0EDF47E8"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1.96</w:t>
            </w:r>
          </w:p>
        </w:tc>
        <w:tc>
          <w:tcPr>
            <w:tcW w:w="1117" w:type="dxa"/>
            <w:tcBorders>
              <w:top w:val="nil"/>
              <w:left w:val="nil"/>
              <w:bottom w:val="nil"/>
              <w:right w:val="nil"/>
            </w:tcBorders>
          </w:tcPr>
          <w:p w14:paraId="26D6426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5.52</w:t>
            </w:r>
          </w:p>
        </w:tc>
        <w:tc>
          <w:tcPr>
            <w:tcW w:w="1120" w:type="dxa"/>
            <w:tcBorders>
              <w:top w:val="nil"/>
              <w:left w:val="nil"/>
              <w:bottom w:val="nil"/>
              <w:right w:val="nil"/>
            </w:tcBorders>
          </w:tcPr>
          <w:p w14:paraId="04BEEEBC"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2.56</w:t>
            </w:r>
          </w:p>
        </w:tc>
        <w:tc>
          <w:tcPr>
            <w:tcW w:w="1120" w:type="dxa"/>
            <w:tcBorders>
              <w:top w:val="nil"/>
              <w:left w:val="nil"/>
              <w:bottom w:val="nil"/>
              <w:right w:val="nil"/>
            </w:tcBorders>
          </w:tcPr>
          <w:p w14:paraId="2BD954B0"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5.08</w:t>
            </w:r>
          </w:p>
        </w:tc>
        <w:tc>
          <w:tcPr>
            <w:tcW w:w="1120" w:type="dxa"/>
            <w:tcBorders>
              <w:top w:val="nil"/>
              <w:left w:val="nil"/>
              <w:bottom w:val="nil"/>
              <w:right w:val="nil"/>
            </w:tcBorders>
          </w:tcPr>
          <w:p w14:paraId="4B92B07A" w14:textId="77777777" w:rsidR="00436E94" w:rsidRPr="00176988" w:rsidRDefault="00436E94" w:rsidP="00176988">
            <w:pPr>
              <w:spacing w:line="360" w:lineRule="auto"/>
              <w:jc w:val="both"/>
              <w:rPr>
                <w:rFonts w:ascii="Times New Roman" w:hAnsi="Times New Roman" w:cs="Times New Roman"/>
                <w:bCs/>
                <w:sz w:val="20"/>
                <w:szCs w:val="20"/>
              </w:rPr>
            </w:pPr>
            <w:r w:rsidRPr="00176988">
              <w:rPr>
                <w:rFonts w:ascii="Times New Roman" w:hAnsi="Times New Roman" w:cs="Times New Roman"/>
                <w:bCs/>
                <w:sz w:val="20"/>
                <w:szCs w:val="20"/>
              </w:rPr>
              <w:t>0</w:t>
            </w:r>
          </w:p>
        </w:tc>
        <w:tc>
          <w:tcPr>
            <w:tcW w:w="1114" w:type="dxa"/>
            <w:tcBorders>
              <w:top w:val="nil"/>
              <w:left w:val="nil"/>
              <w:bottom w:val="nil"/>
              <w:right w:val="nil"/>
            </w:tcBorders>
          </w:tcPr>
          <w:p w14:paraId="558913EB"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2.55</w:t>
            </w:r>
          </w:p>
        </w:tc>
      </w:tr>
      <w:tr w:rsidR="00436E94" w:rsidRPr="00176988" w14:paraId="4E8C1237" w14:textId="77777777" w:rsidTr="008458A6">
        <w:trPr>
          <w:jc w:val="center"/>
        </w:trPr>
        <w:tc>
          <w:tcPr>
            <w:tcW w:w="1239" w:type="dxa"/>
            <w:tcBorders>
              <w:top w:val="nil"/>
              <w:left w:val="nil"/>
              <w:bottom w:val="nil"/>
              <w:right w:val="nil"/>
            </w:tcBorders>
          </w:tcPr>
          <w:p w14:paraId="29EB3C6F" w14:textId="77777777" w:rsidR="00436E94" w:rsidRPr="00176988" w:rsidRDefault="00436E94" w:rsidP="00176988">
            <w:pPr>
              <w:jc w:val="both"/>
              <w:rPr>
                <w:rFonts w:ascii="Times New Roman" w:hAnsi="Times New Roman" w:cs="Times New Roman"/>
                <w:b/>
                <w:sz w:val="20"/>
                <w:szCs w:val="20"/>
              </w:rPr>
            </w:pPr>
            <w:r w:rsidRPr="00176988">
              <w:rPr>
                <w:rFonts w:ascii="Times New Roman" w:hAnsi="Times New Roman" w:cs="Times New Roman"/>
                <w:b/>
                <w:sz w:val="20"/>
                <w:szCs w:val="20"/>
              </w:rPr>
              <w:t>Average</w:t>
            </w:r>
            <w:r w:rsidRPr="00176988">
              <w:rPr>
                <w:rFonts w:ascii="Times New Roman" w:hAnsi="Times New Roman" w:cs="Times New Roman"/>
                <w:b/>
                <w:sz w:val="20"/>
                <w:szCs w:val="20"/>
                <w:vertAlign w:val="superscript"/>
              </w:rPr>
              <w:t>b</w:t>
            </w:r>
          </w:p>
        </w:tc>
        <w:tc>
          <w:tcPr>
            <w:tcW w:w="1121" w:type="dxa"/>
            <w:tcBorders>
              <w:top w:val="nil"/>
              <w:left w:val="nil"/>
              <w:bottom w:val="nil"/>
              <w:right w:val="nil"/>
            </w:tcBorders>
          </w:tcPr>
          <w:p w14:paraId="407A301D"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3.97</w:t>
            </w:r>
          </w:p>
        </w:tc>
        <w:tc>
          <w:tcPr>
            <w:tcW w:w="1118" w:type="dxa"/>
            <w:tcBorders>
              <w:top w:val="nil"/>
              <w:left w:val="nil"/>
              <w:bottom w:val="nil"/>
              <w:right w:val="nil"/>
            </w:tcBorders>
          </w:tcPr>
          <w:p w14:paraId="2A948E72"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2.92</w:t>
            </w:r>
          </w:p>
        </w:tc>
        <w:tc>
          <w:tcPr>
            <w:tcW w:w="1119" w:type="dxa"/>
            <w:tcBorders>
              <w:top w:val="nil"/>
              <w:left w:val="nil"/>
              <w:bottom w:val="nil"/>
              <w:right w:val="nil"/>
            </w:tcBorders>
          </w:tcPr>
          <w:p w14:paraId="202970F3"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0.85</w:t>
            </w:r>
          </w:p>
        </w:tc>
        <w:tc>
          <w:tcPr>
            <w:tcW w:w="1117" w:type="dxa"/>
            <w:tcBorders>
              <w:top w:val="nil"/>
              <w:left w:val="nil"/>
              <w:bottom w:val="nil"/>
              <w:right w:val="nil"/>
            </w:tcBorders>
          </w:tcPr>
          <w:p w14:paraId="70DEE354"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w:t>
            </w:r>
          </w:p>
        </w:tc>
        <w:tc>
          <w:tcPr>
            <w:tcW w:w="1120" w:type="dxa"/>
            <w:tcBorders>
              <w:top w:val="nil"/>
              <w:left w:val="nil"/>
              <w:bottom w:val="nil"/>
              <w:right w:val="nil"/>
            </w:tcBorders>
          </w:tcPr>
          <w:p w14:paraId="31C4118A"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6.36</w:t>
            </w:r>
          </w:p>
        </w:tc>
        <w:tc>
          <w:tcPr>
            <w:tcW w:w="1120" w:type="dxa"/>
            <w:tcBorders>
              <w:top w:val="nil"/>
              <w:left w:val="nil"/>
              <w:bottom w:val="nil"/>
              <w:right w:val="nil"/>
            </w:tcBorders>
          </w:tcPr>
          <w:p w14:paraId="49E1B712"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8.09</w:t>
            </w:r>
          </w:p>
        </w:tc>
        <w:tc>
          <w:tcPr>
            <w:tcW w:w="1120" w:type="dxa"/>
            <w:tcBorders>
              <w:top w:val="nil"/>
              <w:left w:val="nil"/>
              <w:bottom w:val="nil"/>
              <w:right w:val="nil"/>
            </w:tcBorders>
          </w:tcPr>
          <w:p w14:paraId="73390281"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2.35</w:t>
            </w:r>
          </w:p>
        </w:tc>
        <w:tc>
          <w:tcPr>
            <w:tcW w:w="1114" w:type="dxa"/>
            <w:tcBorders>
              <w:top w:val="nil"/>
              <w:left w:val="nil"/>
              <w:bottom w:val="nil"/>
              <w:right w:val="nil"/>
            </w:tcBorders>
          </w:tcPr>
          <w:p w14:paraId="6D220E50"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w:t>
            </w:r>
          </w:p>
        </w:tc>
      </w:tr>
      <w:tr w:rsidR="00436E94" w:rsidRPr="00176988" w14:paraId="66BFEAA1" w14:textId="77777777" w:rsidTr="008458A6">
        <w:trPr>
          <w:jc w:val="center"/>
        </w:trPr>
        <w:tc>
          <w:tcPr>
            <w:tcW w:w="1239" w:type="dxa"/>
            <w:tcBorders>
              <w:top w:val="nil"/>
              <w:left w:val="nil"/>
              <w:bottom w:val="single" w:sz="4" w:space="0" w:color="auto"/>
              <w:right w:val="nil"/>
            </w:tcBorders>
          </w:tcPr>
          <w:p w14:paraId="6EA3AB42" w14:textId="77777777" w:rsidR="00436E94" w:rsidRPr="00176988" w:rsidRDefault="00436E94" w:rsidP="00176988">
            <w:pPr>
              <w:jc w:val="both"/>
              <w:rPr>
                <w:rFonts w:ascii="Times New Roman" w:hAnsi="Times New Roman" w:cs="Times New Roman"/>
                <w:b/>
                <w:sz w:val="20"/>
                <w:szCs w:val="20"/>
              </w:rPr>
            </w:pPr>
          </w:p>
        </w:tc>
        <w:tc>
          <w:tcPr>
            <w:tcW w:w="3358" w:type="dxa"/>
            <w:gridSpan w:val="3"/>
            <w:tcBorders>
              <w:top w:val="nil"/>
              <w:left w:val="nil"/>
              <w:bottom w:val="single" w:sz="4" w:space="0" w:color="auto"/>
              <w:right w:val="nil"/>
            </w:tcBorders>
          </w:tcPr>
          <w:p w14:paraId="17EDF6AB"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 xml:space="preserve">Global average </w:t>
            </w:r>
            <w:r w:rsidRPr="00176988">
              <w:rPr>
                <w:rFonts w:ascii="Times New Roman" w:hAnsi="Times New Roman" w:cs="Times New Roman"/>
                <w:b/>
                <w:bCs/>
                <w:i/>
                <w:sz w:val="20"/>
                <w:szCs w:val="20"/>
              </w:rPr>
              <w:t>Msp</w:t>
            </w:r>
            <w:r w:rsidRPr="00176988">
              <w:rPr>
                <w:rFonts w:ascii="Times New Roman" w:hAnsi="Times New Roman" w:cs="Times New Roman"/>
                <w:b/>
                <w:bCs/>
                <w:sz w:val="20"/>
                <w:szCs w:val="20"/>
              </w:rPr>
              <w:t>I</w:t>
            </w:r>
            <w:r w:rsidRPr="00176988">
              <w:rPr>
                <w:rFonts w:ascii="Times New Roman" w:hAnsi="Times New Roman" w:cs="Times New Roman"/>
                <w:b/>
                <w:bCs/>
                <w:sz w:val="20"/>
                <w:szCs w:val="20"/>
                <w:vertAlign w:val="superscript"/>
              </w:rPr>
              <w:t>c</w:t>
            </w:r>
          </w:p>
        </w:tc>
        <w:tc>
          <w:tcPr>
            <w:tcW w:w="1117" w:type="dxa"/>
            <w:tcBorders>
              <w:top w:val="nil"/>
              <w:left w:val="nil"/>
              <w:bottom w:val="single" w:sz="4" w:space="0" w:color="auto"/>
              <w:right w:val="nil"/>
            </w:tcBorders>
          </w:tcPr>
          <w:p w14:paraId="1F1CC2FC"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2.58</w:t>
            </w:r>
          </w:p>
        </w:tc>
        <w:tc>
          <w:tcPr>
            <w:tcW w:w="3360" w:type="dxa"/>
            <w:gridSpan w:val="3"/>
            <w:tcBorders>
              <w:top w:val="nil"/>
              <w:left w:val="nil"/>
              <w:bottom w:val="single" w:sz="4" w:space="0" w:color="auto"/>
              <w:right w:val="nil"/>
            </w:tcBorders>
          </w:tcPr>
          <w:p w14:paraId="2D70EE40"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 xml:space="preserve">Global average </w:t>
            </w:r>
            <w:r w:rsidRPr="00176988">
              <w:rPr>
                <w:rFonts w:ascii="Times New Roman" w:hAnsi="Times New Roman" w:cs="Times New Roman"/>
                <w:b/>
                <w:bCs/>
                <w:i/>
                <w:sz w:val="20"/>
                <w:szCs w:val="20"/>
              </w:rPr>
              <w:t>Hpa</w:t>
            </w:r>
            <w:r w:rsidRPr="00176988">
              <w:rPr>
                <w:rFonts w:ascii="Times New Roman" w:hAnsi="Times New Roman" w:cs="Times New Roman"/>
                <w:b/>
                <w:bCs/>
                <w:sz w:val="20"/>
                <w:szCs w:val="20"/>
              </w:rPr>
              <w:t>II</w:t>
            </w:r>
            <w:r w:rsidRPr="00176988">
              <w:rPr>
                <w:rFonts w:ascii="Times New Roman" w:hAnsi="Times New Roman" w:cs="Times New Roman"/>
                <w:b/>
                <w:bCs/>
                <w:sz w:val="20"/>
                <w:szCs w:val="20"/>
                <w:vertAlign w:val="superscript"/>
              </w:rPr>
              <w:t>c</w:t>
            </w:r>
          </w:p>
        </w:tc>
        <w:tc>
          <w:tcPr>
            <w:tcW w:w="1114" w:type="dxa"/>
            <w:tcBorders>
              <w:top w:val="nil"/>
              <w:left w:val="nil"/>
              <w:bottom w:val="single" w:sz="4" w:space="0" w:color="auto"/>
              <w:right w:val="nil"/>
            </w:tcBorders>
          </w:tcPr>
          <w:p w14:paraId="6070E9A3" w14:textId="77777777" w:rsidR="00436E94" w:rsidRPr="00176988" w:rsidRDefault="00436E94" w:rsidP="00176988">
            <w:pPr>
              <w:spacing w:line="360" w:lineRule="auto"/>
              <w:jc w:val="both"/>
              <w:rPr>
                <w:rFonts w:ascii="Times New Roman" w:hAnsi="Times New Roman" w:cs="Times New Roman"/>
                <w:b/>
                <w:bCs/>
                <w:sz w:val="20"/>
                <w:szCs w:val="20"/>
              </w:rPr>
            </w:pPr>
            <w:r w:rsidRPr="00176988">
              <w:rPr>
                <w:rFonts w:ascii="Times New Roman" w:hAnsi="Times New Roman" w:cs="Times New Roman"/>
                <w:b/>
                <w:bCs/>
                <w:sz w:val="20"/>
                <w:szCs w:val="20"/>
              </w:rPr>
              <w:t>5.6</w:t>
            </w:r>
          </w:p>
        </w:tc>
      </w:tr>
    </w:tbl>
    <w:p w14:paraId="6B990936" w14:textId="77777777"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Cs/>
        </w:rPr>
        <w:t>a: the average percentage of polymorphic signals, out of the total of signals scored with that primer combination, for each accession; b) the average percentage of polymorphic signals detected in the 17 accessions by each primer combination; c) the global average percentage of polymorphic signals detected with the two methylation-sensitive enzymes (</w:t>
      </w:r>
      <w:r w:rsidRPr="00176988">
        <w:rPr>
          <w:rFonts w:ascii="Times New Roman" w:hAnsi="Times New Roman" w:cs="Times New Roman"/>
          <w:bCs/>
          <w:i/>
        </w:rPr>
        <w:t>Msp</w:t>
      </w:r>
      <w:r w:rsidRPr="00176988">
        <w:rPr>
          <w:rFonts w:ascii="Times New Roman" w:hAnsi="Times New Roman" w:cs="Times New Roman"/>
          <w:bCs/>
        </w:rPr>
        <w:t xml:space="preserve">I and </w:t>
      </w:r>
      <w:r w:rsidRPr="00176988">
        <w:rPr>
          <w:rFonts w:ascii="Times New Roman" w:hAnsi="Times New Roman" w:cs="Times New Roman"/>
          <w:bCs/>
          <w:i/>
        </w:rPr>
        <w:t>Hpa</w:t>
      </w:r>
      <w:r w:rsidRPr="00176988">
        <w:rPr>
          <w:rFonts w:ascii="Times New Roman" w:hAnsi="Times New Roman" w:cs="Times New Roman"/>
          <w:bCs/>
        </w:rPr>
        <w:t>II) .</w:t>
      </w:r>
    </w:p>
    <w:p w14:paraId="3805194B" w14:textId="51F6442D" w:rsidR="00436E94" w:rsidRPr="00176988" w:rsidRDefault="00436E94" w:rsidP="00176988">
      <w:pPr>
        <w:spacing w:after="0" w:line="360" w:lineRule="auto"/>
        <w:jc w:val="both"/>
        <w:rPr>
          <w:rFonts w:ascii="Times New Roman" w:hAnsi="Times New Roman" w:cs="Times New Roman"/>
        </w:rPr>
      </w:pPr>
    </w:p>
    <w:p w14:paraId="6FA25361" w14:textId="46668E3A" w:rsidR="00436E94" w:rsidRDefault="00436E94" w:rsidP="00176988">
      <w:pPr>
        <w:spacing w:after="0" w:line="360" w:lineRule="auto"/>
        <w:jc w:val="both"/>
        <w:rPr>
          <w:rFonts w:ascii="Times New Roman" w:hAnsi="Times New Roman" w:cs="Times New Roman"/>
        </w:rPr>
      </w:pPr>
    </w:p>
    <w:p w14:paraId="676B204F" w14:textId="201E1735" w:rsidR="00176988" w:rsidRDefault="00176988" w:rsidP="00176988">
      <w:pPr>
        <w:spacing w:after="0" w:line="360" w:lineRule="auto"/>
        <w:jc w:val="both"/>
        <w:rPr>
          <w:rFonts w:ascii="Times New Roman" w:hAnsi="Times New Roman" w:cs="Times New Roman"/>
        </w:rPr>
      </w:pPr>
    </w:p>
    <w:p w14:paraId="3D6D1250" w14:textId="7ADE685B" w:rsidR="00176988" w:rsidRDefault="00176988" w:rsidP="00176988">
      <w:pPr>
        <w:spacing w:after="0" w:line="360" w:lineRule="auto"/>
        <w:jc w:val="both"/>
        <w:rPr>
          <w:rFonts w:ascii="Times New Roman" w:hAnsi="Times New Roman" w:cs="Times New Roman"/>
        </w:rPr>
      </w:pPr>
    </w:p>
    <w:p w14:paraId="415653BC" w14:textId="02E1EF25" w:rsidR="00176988" w:rsidRDefault="00176988" w:rsidP="00176988">
      <w:pPr>
        <w:spacing w:after="0" w:line="360" w:lineRule="auto"/>
        <w:jc w:val="both"/>
        <w:rPr>
          <w:rFonts w:ascii="Times New Roman" w:hAnsi="Times New Roman" w:cs="Times New Roman"/>
        </w:rPr>
      </w:pPr>
    </w:p>
    <w:p w14:paraId="309FFE83" w14:textId="77777777" w:rsidR="00176988" w:rsidRPr="00176988" w:rsidRDefault="00176988" w:rsidP="00176988">
      <w:pPr>
        <w:spacing w:after="0" w:line="360" w:lineRule="auto"/>
        <w:jc w:val="both"/>
        <w:rPr>
          <w:rFonts w:ascii="Times New Roman" w:hAnsi="Times New Roman" w:cs="Times New Roman"/>
        </w:rPr>
      </w:pPr>
    </w:p>
    <w:p w14:paraId="1B2AC705" w14:textId="7235766B"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
          <w:bCs/>
        </w:rPr>
        <w:lastRenderedPageBreak/>
        <w:t>Figure 1.</w:t>
      </w:r>
      <w:r w:rsidRPr="00176988">
        <w:rPr>
          <w:rFonts w:ascii="Times New Roman" w:hAnsi="Times New Roman" w:cs="Times New Roman"/>
          <w:bCs/>
        </w:rPr>
        <w:t xml:space="preserve"> Global trend of the methylation changes detected with the two enzymes during the four years of the study (from 2013 to 2016). For each year, we consider all the peaks that have been detected. It is possible to see that, while the two independent trends are slightly different, the general trend (</w:t>
      </w:r>
      <w:r w:rsidRPr="00176988">
        <w:rPr>
          <w:rFonts w:ascii="Times New Roman" w:hAnsi="Times New Roman" w:cs="Times New Roman"/>
          <w:bCs/>
          <w:i/>
        </w:rPr>
        <w:t>Msp</w:t>
      </w:r>
      <w:r w:rsidRPr="00176988">
        <w:rPr>
          <w:rFonts w:ascii="Times New Roman" w:hAnsi="Times New Roman" w:cs="Times New Roman"/>
          <w:bCs/>
        </w:rPr>
        <w:t xml:space="preserve">I + </w:t>
      </w:r>
      <w:r w:rsidRPr="00176988">
        <w:rPr>
          <w:rFonts w:ascii="Times New Roman" w:hAnsi="Times New Roman" w:cs="Times New Roman"/>
          <w:bCs/>
          <w:i/>
        </w:rPr>
        <w:t>Hpa</w:t>
      </w:r>
      <w:r w:rsidRPr="00176988">
        <w:rPr>
          <w:rFonts w:ascii="Times New Roman" w:hAnsi="Times New Roman" w:cs="Times New Roman"/>
          <w:bCs/>
        </w:rPr>
        <w:t>II) is characterized by an increment of peaks from 2013 to 2015 and a following decrement from 2015 to 2016.</w:t>
      </w:r>
    </w:p>
    <w:p w14:paraId="080CEC3F" w14:textId="7C3A4535" w:rsidR="00436E94" w:rsidRPr="00176988" w:rsidRDefault="00436E94" w:rsidP="00176988">
      <w:pPr>
        <w:spacing w:after="0" w:line="360" w:lineRule="auto"/>
        <w:jc w:val="both"/>
        <w:rPr>
          <w:rFonts w:ascii="Times New Roman" w:hAnsi="Times New Roman" w:cs="Times New Roman"/>
          <w:bCs/>
        </w:rPr>
      </w:pPr>
    </w:p>
    <w:p w14:paraId="627E096C" w14:textId="77777777" w:rsidR="00176988" w:rsidRPr="00176988" w:rsidRDefault="00176988" w:rsidP="00176988">
      <w:pPr>
        <w:spacing w:after="0" w:line="360" w:lineRule="auto"/>
        <w:jc w:val="both"/>
        <w:rPr>
          <w:rFonts w:ascii="Times New Roman" w:hAnsi="Times New Roman" w:cs="Times New Roman"/>
          <w:bCs/>
        </w:rPr>
      </w:pPr>
    </w:p>
    <w:p w14:paraId="480044BA" w14:textId="2C49D059"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
          <w:bCs/>
        </w:rPr>
        <w:t>Figure 2.</w:t>
      </w:r>
      <w:r w:rsidRPr="00176988">
        <w:rPr>
          <w:rFonts w:ascii="Times New Roman" w:hAnsi="Times New Roman" w:cs="Times New Roman"/>
          <w:bCs/>
        </w:rPr>
        <w:t xml:space="preserve"> Different patterns of variation in the number of peaks during the four years of the study for the single accessions. </w:t>
      </w:r>
      <w:r w:rsidR="007F40B3" w:rsidRPr="001C01F9">
        <w:rPr>
          <w:rFonts w:ascii="Times New Roman" w:hAnsi="Times New Roman" w:cs="Times New Roman"/>
          <w:bCs/>
          <w:color w:val="FF0000"/>
        </w:rPr>
        <w:t>Each accession is reported in a single panel. For each accession, the X-axis shows the four different years</w:t>
      </w:r>
      <w:r w:rsidR="007F40B3" w:rsidRPr="001C01F9" w:rsidDel="007F40B3">
        <w:rPr>
          <w:rFonts w:ascii="Times New Roman" w:hAnsi="Times New Roman" w:cs="Times New Roman"/>
          <w:bCs/>
          <w:color w:val="FF0000"/>
        </w:rPr>
        <w:t xml:space="preserve"> </w:t>
      </w:r>
      <w:r w:rsidR="007F40B3" w:rsidRPr="001C01F9">
        <w:rPr>
          <w:rFonts w:ascii="Times New Roman" w:hAnsi="Times New Roman" w:cs="Times New Roman"/>
          <w:bCs/>
          <w:color w:val="FF0000"/>
        </w:rPr>
        <w:t>while t</w:t>
      </w:r>
      <w:r w:rsidRPr="001C01F9">
        <w:rPr>
          <w:rFonts w:ascii="Times New Roman" w:hAnsi="Times New Roman" w:cs="Times New Roman"/>
          <w:bCs/>
          <w:color w:val="FF0000"/>
        </w:rPr>
        <w:t>he Y-axis reports</w:t>
      </w:r>
      <w:r w:rsidR="007F40B3" w:rsidRPr="001C01F9">
        <w:rPr>
          <w:rFonts w:ascii="Times New Roman" w:hAnsi="Times New Roman" w:cs="Times New Roman"/>
          <w:bCs/>
          <w:color w:val="FF0000"/>
        </w:rPr>
        <w:t>: on the left,</w:t>
      </w:r>
      <w:r w:rsidRPr="001C01F9">
        <w:rPr>
          <w:rFonts w:ascii="Times New Roman" w:hAnsi="Times New Roman" w:cs="Times New Roman"/>
          <w:bCs/>
          <w:color w:val="FF0000"/>
        </w:rPr>
        <w:t xml:space="preserve"> the number of peaks detected with the three primer combinations in the accessions </w:t>
      </w:r>
      <w:r w:rsidR="007F40B3" w:rsidRPr="001C01F9">
        <w:rPr>
          <w:rFonts w:ascii="Times New Roman" w:hAnsi="Times New Roman" w:cs="Times New Roman"/>
          <w:bCs/>
          <w:color w:val="FF0000"/>
        </w:rPr>
        <w:t>by the single enzymes (</w:t>
      </w:r>
      <w:r w:rsidR="007F40B3" w:rsidRPr="001C01F9">
        <w:rPr>
          <w:rFonts w:ascii="Times New Roman" w:hAnsi="Times New Roman" w:cs="Times New Roman"/>
          <w:bCs/>
          <w:i/>
          <w:color w:val="FF0000"/>
        </w:rPr>
        <w:t>Hpa</w:t>
      </w:r>
      <w:r w:rsidR="007F40B3" w:rsidRPr="001C01F9">
        <w:rPr>
          <w:rFonts w:ascii="Times New Roman" w:hAnsi="Times New Roman" w:cs="Times New Roman"/>
          <w:bCs/>
          <w:color w:val="FF0000"/>
        </w:rPr>
        <w:t xml:space="preserve">II (×) and </w:t>
      </w:r>
      <w:r w:rsidR="007F40B3" w:rsidRPr="001C01F9">
        <w:rPr>
          <w:rFonts w:ascii="Times New Roman" w:hAnsi="Times New Roman" w:cs="Times New Roman"/>
          <w:bCs/>
          <w:i/>
          <w:color w:val="FF0000"/>
        </w:rPr>
        <w:t>Msp</w:t>
      </w:r>
      <w:r w:rsidR="007F40B3" w:rsidRPr="001C01F9">
        <w:rPr>
          <w:rFonts w:ascii="Times New Roman" w:hAnsi="Times New Roman" w:cs="Times New Roman"/>
          <w:bCs/>
          <w:color w:val="FF0000"/>
        </w:rPr>
        <w:t xml:space="preserve">I (●)); on the right, the global number of peaks </w:t>
      </w:r>
      <w:r w:rsidR="00146CA1" w:rsidRPr="001C01F9">
        <w:rPr>
          <w:rFonts w:ascii="Times New Roman" w:hAnsi="Times New Roman" w:cs="Times New Roman"/>
          <w:bCs/>
          <w:color w:val="FF0000"/>
        </w:rPr>
        <w:t>(</w:t>
      </w:r>
      <w:r w:rsidR="00146CA1" w:rsidRPr="001C01F9">
        <w:rPr>
          <w:rFonts w:ascii="Times New Roman" w:hAnsi="Times New Roman" w:cs="Times New Roman"/>
          <w:bCs/>
          <w:i/>
          <w:color w:val="FF0000"/>
        </w:rPr>
        <w:t>Hpa</w:t>
      </w:r>
      <w:r w:rsidR="00146CA1" w:rsidRPr="001C01F9">
        <w:rPr>
          <w:rFonts w:ascii="Times New Roman" w:hAnsi="Times New Roman" w:cs="Times New Roman"/>
          <w:bCs/>
          <w:color w:val="FF0000"/>
        </w:rPr>
        <w:t xml:space="preserve">II + </w:t>
      </w:r>
      <w:r w:rsidR="00146CA1" w:rsidRPr="001C01F9">
        <w:rPr>
          <w:rFonts w:ascii="Times New Roman" w:hAnsi="Times New Roman" w:cs="Times New Roman"/>
          <w:bCs/>
          <w:i/>
          <w:color w:val="FF0000"/>
        </w:rPr>
        <w:t>Msp</w:t>
      </w:r>
      <w:r w:rsidR="00146CA1" w:rsidRPr="001C01F9">
        <w:rPr>
          <w:rFonts w:ascii="Times New Roman" w:hAnsi="Times New Roman" w:cs="Times New Roman"/>
          <w:bCs/>
          <w:color w:val="FF0000"/>
        </w:rPr>
        <w:t>I</w:t>
      </w:r>
      <w:r w:rsidR="00A01F13" w:rsidRPr="001C01F9">
        <w:rPr>
          <w:rFonts w:ascii="Times New Roman" w:hAnsi="Times New Roman" w:cs="Times New Roman"/>
          <w:bCs/>
          <w:color w:val="FF0000"/>
        </w:rPr>
        <w:t>, dashed line</w:t>
      </w:r>
      <w:r w:rsidR="00146CA1" w:rsidRPr="001C01F9">
        <w:rPr>
          <w:rFonts w:ascii="Times New Roman" w:hAnsi="Times New Roman" w:cs="Times New Roman"/>
          <w:bCs/>
          <w:color w:val="FF0000"/>
        </w:rPr>
        <w:t xml:space="preserve">) </w:t>
      </w:r>
      <w:r w:rsidR="00A01F13" w:rsidRPr="001C01F9">
        <w:rPr>
          <w:rFonts w:ascii="Times New Roman" w:hAnsi="Times New Roman" w:cs="Times New Roman"/>
          <w:bCs/>
          <w:color w:val="FF0000"/>
        </w:rPr>
        <w:t>to visualise the global trend of the accession in the consecutive growing season.</w:t>
      </w:r>
      <w:r w:rsidRPr="001C01F9">
        <w:rPr>
          <w:rFonts w:ascii="Times New Roman" w:hAnsi="Times New Roman" w:cs="Times New Roman"/>
          <w:bCs/>
          <w:color w:val="FF0000"/>
        </w:rPr>
        <w:t xml:space="preserve">. </w:t>
      </w:r>
      <w:r w:rsidRPr="00176988">
        <w:rPr>
          <w:rFonts w:ascii="Times New Roman" w:hAnsi="Times New Roman" w:cs="Times New Roman"/>
          <w:bCs/>
        </w:rPr>
        <w:t xml:space="preserve">Usually </w:t>
      </w:r>
      <w:r w:rsidRPr="00176988">
        <w:rPr>
          <w:rFonts w:ascii="Times New Roman" w:hAnsi="Times New Roman" w:cs="Times New Roman"/>
          <w:bCs/>
          <w:i/>
        </w:rPr>
        <w:t>Hpa</w:t>
      </w:r>
      <w:r w:rsidRPr="00176988">
        <w:rPr>
          <w:rFonts w:ascii="Times New Roman" w:hAnsi="Times New Roman" w:cs="Times New Roman"/>
          <w:bCs/>
        </w:rPr>
        <w:t xml:space="preserve">II provides a higher number of peaks as visible in 11 accessions. In four accessions, the number of peaks is higher with </w:t>
      </w:r>
      <w:r w:rsidRPr="00176988">
        <w:rPr>
          <w:rFonts w:ascii="Times New Roman" w:hAnsi="Times New Roman" w:cs="Times New Roman"/>
          <w:bCs/>
          <w:i/>
        </w:rPr>
        <w:t>Msp</w:t>
      </w:r>
      <w:r w:rsidRPr="00176988">
        <w:rPr>
          <w:rFonts w:ascii="Times New Roman" w:hAnsi="Times New Roman" w:cs="Times New Roman"/>
          <w:bCs/>
        </w:rPr>
        <w:t>I and in two accessions, BCU001584 and BCU002476, the number of peaks is quite similar with both enzymes.</w:t>
      </w:r>
    </w:p>
    <w:p w14:paraId="17B00F5D" w14:textId="5FD55516" w:rsidR="00436E94" w:rsidRPr="00176988" w:rsidRDefault="00436E94" w:rsidP="00176988">
      <w:pPr>
        <w:spacing w:after="0" w:line="360" w:lineRule="auto"/>
        <w:jc w:val="both"/>
        <w:rPr>
          <w:rFonts w:ascii="Times New Roman" w:hAnsi="Times New Roman" w:cs="Times New Roman"/>
          <w:bCs/>
        </w:rPr>
      </w:pPr>
    </w:p>
    <w:p w14:paraId="162E0EC7" w14:textId="77777777" w:rsidR="00176988" w:rsidRPr="00176988" w:rsidRDefault="00176988" w:rsidP="00176988">
      <w:pPr>
        <w:spacing w:after="0" w:line="360" w:lineRule="auto"/>
        <w:jc w:val="both"/>
        <w:rPr>
          <w:rFonts w:ascii="Times New Roman" w:hAnsi="Times New Roman" w:cs="Times New Roman"/>
          <w:bCs/>
        </w:rPr>
      </w:pPr>
    </w:p>
    <w:p w14:paraId="06A2FB2C" w14:textId="44D3E8FD" w:rsidR="00436E94" w:rsidRPr="00176988" w:rsidRDefault="00436E94" w:rsidP="00176988">
      <w:pPr>
        <w:spacing w:after="0" w:line="360" w:lineRule="auto"/>
        <w:jc w:val="both"/>
        <w:rPr>
          <w:rFonts w:ascii="Times New Roman" w:hAnsi="Times New Roman" w:cs="Times New Roman"/>
        </w:rPr>
      </w:pPr>
      <w:r w:rsidRPr="00176988">
        <w:rPr>
          <w:rFonts w:ascii="Times New Roman" w:hAnsi="Times New Roman" w:cs="Times New Roman"/>
          <w:b/>
        </w:rPr>
        <w:t>Figure 3.</w:t>
      </w:r>
      <w:r w:rsidRPr="00176988">
        <w:rPr>
          <w:rFonts w:ascii="Times New Roman" w:hAnsi="Times New Roman" w:cs="Times New Roman"/>
        </w:rPr>
        <w:t xml:space="preserve"> Principal coordinate analysis of the epigenetic variation detected among and within accessions with the MS-AFLP analysis. The digestion was carried out using, as methylation-sensitive enzyme, </w:t>
      </w:r>
      <w:r w:rsidRPr="00176988">
        <w:rPr>
          <w:rFonts w:ascii="Times New Roman" w:hAnsi="Times New Roman" w:cs="Times New Roman"/>
          <w:i/>
        </w:rPr>
        <w:t>Msp</w:t>
      </w:r>
      <w:r w:rsidRPr="00176988">
        <w:rPr>
          <w:rFonts w:ascii="Times New Roman" w:hAnsi="Times New Roman" w:cs="Times New Roman"/>
        </w:rPr>
        <w:t>I.</w:t>
      </w:r>
      <w:r w:rsidR="00684AF6">
        <w:rPr>
          <w:rFonts w:ascii="Times New Roman" w:hAnsi="Times New Roman" w:cs="Times New Roman"/>
        </w:rPr>
        <w:t xml:space="preserve"> </w:t>
      </w:r>
      <w:r w:rsidR="00684AF6" w:rsidRPr="001C01F9">
        <w:rPr>
          <w:rFonts w:ascii="Times New Roman" w:hAnsi="Times New Roman" w:cs="Times New Roman"/>
          <w:color w:val="FF0000"/>
        </w:rPr>
        <w:t xml:space="preserve">The different accessions were highlighted based on the year they were received at the germplasm. Three main groups were defined. 1) the accessions received in years 2005 and 2006; 2) the accessions received in 2007; 3) the accessions received in years 2008, 2009 and 2010.  </w:t>
      </w:r>
    </w:p>
    <w:p w14:paraId="62FAF35A" w14:textId="19F769A5" w:rsidR="00436E94" w:rsidRPr="00176988" w:rsidRDefault="00436E94" w:rsidP="00176988">
      <w:pPr>
        <w:spacing w:after="0" w:line="360" w:lineRule="auto"/>
        <w:jc w:val="both"/>
        <w:rPr>
          <w:rFonts w:ascii="Times New Roman" w:hAnsi="Times New Roman" w:cs="Times New Roman"/>
        </w:rPr>
      </w:pPr>
    </w:p>
    <w:p w14:paraId="439CA7D9" w14:textId="77777777" w:rsidR="00176988" w:rsidRPr="00176988" w:rsidRDefault="00176988" w:rsidP="00176988">
      <w:pPr>
        <w:spacing w:after="0" w:line="360" w:lineRule="auto"/>
        <w:jc w:val="both"/>
        <w:rPr>
          <w:rFonts w:ascii="Times New Roman" w:hAnsi="Times New Roman" w:cs="Times New Roman"/>
        </w:rPr>
      </w:pPr>
    </w:p>
    <w:p w14:paraId="59A375A7" w14:textId="36EFCC12" w:rsidR="00436E94" w:rsidRPr="00176988" w:rsidRDefault="00436E94" w:rsidP="00176988">
      <w:pPr>
        <w:spacing w:after="0" w:line="360" w:lineRule="auto"/>
        <w:jc w:val="both"/>
        <w:rPr>
          <w:rFonts w:ascii="Times New Roman" w:hAnsi="Times New Roman" w:cs="Times New Roman"/>
          <w:bCs/>
        </w:rPr>
      </w:pPr>
      <w:r w:rsidRPr="00176988">
        <w:rPr>
          <w:rFonts w:ascii="Times New Roman" w:hAnsi="Times New Roman" w:cs="Times New Roman"/>
          <w:b/>
          <w:bCs/>
        </w:rPr>
        <w:t xml:space="preserve">Figure 4. </w:t>
      </w:r>
      <w:r w:rsidRPr="00176988">
        <w:rPr>
          <w:rFonts w:ascii="Times New Roman" w:hAnsi="Times New Roman" w:cs="Times New Roman"/>
          <w:bCs/>
        </w:rPr>
        <w:t xml:space="preserve">Principal coordinate analysis of the epigenetic variation detected among and within accessions with the MS-AFLP analysis. The digestion was carried out using, as methylation-sensitive enzyme, </w:t>
      </w:r>
      <w:r w:rsidRPr="00176988">
        <w:rPr>
          <w:rFonts w:ascii="Times New Roman" w:hAnsi="Times New Roman" w:cs="Times New Roman"/>
          <w:bCs/>
          <w:i/>
        </w:rPr>
        <w:t>Hpa</w:t>
      </w:r>
      <w:r w:rsidRPr="00176988">
        <w:rPr>
          <w:rFonts w:ascii="Times New Roman" w:hAnsi="Times New Roman" w:cs="Times New Roman"/>
          <w:bCs/>
        </w:rPr>
        <w:t>II.</w:t>
      </w:r>
      <w:r w:rsidR="00684AF6">
        <w:rPr>
          <w:rFonts w:ascii="Times New Roman" w:hAnsi="Times New Roman" w:cs="Times New Roman"/>
        </w:rPr>
        <w:t xml:space="preserve"> </w:t>
      </w:r>
      <w:r w:rsidR="00684AF6" w:rsidRPr="001C01F9">
        <w:rPr>
          <w:rFonts w:ascii="Times New Roman" w:hAnsi="Times New Roman" w:cs="Times New Roman"/>
          <w:color w:val="FF0000"/>
        </w:rPr>
        <w:t>The different accessions were highlighted based on the year they were received at the germplasm. Three main groups were defined. 1) the accessions received in years 2005 and 2006; 2) the accessions received in 2007; 3) the accessions received in years 2008, 2009 and 2010.</w:t>
      </w:r>
    </w:p>
    <w:p w14:paraId="0B4E8646" w14:textId="77777777" w:rsidR="00436E94" w:rsidRPr="00176988" w:rsidRDefault="00436E94" w:rsidP="00176988">
      <w:pPr>
        <w:spacing w:after="0" w:line="360" w:lineRule="auto"/>
        <w:jc w:val="both"/>
        <w:rPr>
          <w:rFonts w:ascii="Times New Roman" w:hAnsi="Times New Roman" w:cs="Times New Roman"/>
        </w:rPr>
      </w:pPr>
    </w:p>
    <w:p w14:paraId="40B0F008" w14:textId="77777777" w:rsidR="00436E94" w:rsidRPr="00176988" w:rsidRDefault="00436E94" w:rsidP="00176988">
      <w:pPr>
        <w:spacing w:after="0" w:line="360" w:lineRule="auto"/>
        <w:jc w:val="both"/>
        <w:rPr>
          <w:rFonts w:ascii="Times New Roman" w:hAnsi="Times New Roman" w:cs="Times New Roman"/>
          <w:bCs/>
        </w:rPr>
      </w:pPr>
    </w:p>
    <w:p w14:paraId="26C4423B" w14:textId="72F3C67F" w:rsidR="00436E94" w:rsidRPr="00176988" w:rsidRDefault="00436E94" w:rsidP="00176988">
      <w:pPr>
        <w:spacing w:after="0" w:line="360" w:lineRule="auto"/>
        <w:jc w:val="both"/>
        <w:rPr>
          <w:rFonts w:ascii="Times New Roman" w:hAnsi="Times New Roman" w:cs="Times New Roman"/>
        </w:rPr>
      </w:pPr>
    </w:p>
    <w:p w14:paraId="0D12FBE3" w14:textId="29645E65" w:rsidR="00436E94" w:rsidRDefault="00436E94" w:rsidP="005A39EA">
      <w:pPr>
        <w:spacing w:after="0" w:line="360" w:lineRule="auto"/>
        <w:jc w:val="both"/>
        <w:rPr>
          <w:rFonts w:ascii="Times New Roman" w:hAnsi="Times New Roman" w:cs="Times New Roman"/>
        </w:rPr>
      </w:pPr>
    </w:p>
    <w:p w14:paraId="0A860EAE" w14:textId="1027401F" w:rsidR="00436E94" w:rsidRDefault="00436E94" w:rsidP="005A39EA">
      <w:pPr>
        <w:spacing w:after="0" w:line="360" w:lineRule="auto"/>
        <w:jc w:val="both"/>
        <w:rPr>
          <w:rFonts w:ascii="Times New Roman" w:hAnsi="Times New Roman" w:cs="Times New Roman"/>
        </w:rPr>
      </w:pPr>
      <w:r w:rsidRPr="00266852">
        <w:rPr>
          <w:rFonts w:ascii="Times New Roman" w:hAnsi="Times New Roman" w:cs="Times New Roman"/>
          <w:b/>
          <w:bCs/>
          <w:noProof/>
          <w:lang w:eastAsia="en-GB"/>
        </w:rPr>
        <w:lastRenderedPageBreak/>
        <w:drawing>
          <wp:inline distT="0" distB="0" distL="0" distR="0" wp14:anchorId="5573CA89" wp14:editId="562DCCC0">
            <wp:extent cx="4221480" cy="4221480"/>
            <wp:effectExtent l="0" t="0" r="7620"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tteo.Busconi\Documents\Matteo\articoli\In progress\epigenetic stability crocus\MSAFLP\xMatteo.tiff"/>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4221960" cy="4221960"/>
                    </a:xfrm>
                    <a:prstGeom prst="rect">
                      <a:avLst/>
                    </a:prstGeom>
                    <a:noFill/>
                    <a:ln>
                      <a:noFill/>
                    </a:ln>
                  </pic:spPr>
                </pic:pic>
              </a:graphicData>
            </a:graphic>
          </wp:inline>
        </w:drawing>
      </w:r>
    </w:p>
    <w:p w14:paraId="4CD39225" w14:textId="2FCB314D" w:rsidR="00436E94" w:rsidRPr="00436E94" w:rsidRDefault="00436E94" w:rsidP="005A39EA">
      <w:pPr>
        <w:spacing w:after="0" w:line="360" w:lineRule="auto"/>
        <w:jc w:val="both"/>
        <w:rPr>
          <w:rFonts w:ascii="Times New Roman" w:hAnsi="Times New Roman" w:cs="Times New Roman"/>
          <w:b/>
        </w:rPr>
      </w:pPr>
      <w:r w:rsidRPr="00436E94">
        <w:rPr>
          <w:rFonts w:ascii="Times New Roman" w:hAnsi="Times New Roman" w:cs="Times New Roman"/>
          <w:b/>
        </w:rPr>
        <w:t>Figure 1.</w:t>
      </w:r>
    </w:p>
    <w:p w14:paraId="212F249A" w14:textId="49B27DB6" w:rsidR="00436E94" w:rsidRDefault="00436E94" w:rsidP="005A39EA">
      <w:pPr>
        <w:spacing w:after="0" w:line="360" w:lineRule="auto"/>
        <w:jc w:val="both"/>
        <w:rPr>
          <w:rFonts w:ascii="Times New Roman" w:hAnsi="Times New Roman" w:cs="Times New Roman"/>
        </w:rPr>
      </w:pPr>
    </w:p>
    <w:p w14:paraId="5F8D7B65" w14:textId="3DC7B0BE" w:rsidR="00436E94" w:rsidRDefault="00436E94" w:rsidP="005A39EA">
      <w:pPr>
        <w:spacing w:after="0" w:line="360" w:lineRule="auto"/>
        <w:jc w:val="both"/>
        <w:rPr>
          <w:rFonts w:ascii="Times New Roman" w:hAnsi="Times New Roman" w:cs="Times New Roman"/>
        </w:rPr>
      </w:pPr>
    </w:p>
    <w:p w14:paraId="30D431B5" w14:textId="6224E2D9" w:rsidR="00436E94" w:rsidRDefault="002F3FB9" w:rsidP="005A39EA">
      <w:pPr>
        <w:spacing w:after="0" w:line="360" w:lineRule="auto"/>
        <w:jc w:val="both"/>
        <w:rPr>
          <w:rFonts w:ascii="Times New Roman" w:hAnsi="Times New Roman" w:cs="Times New Roman"/>
        </w:rPr>
      </w:pPr>
      <w:bookmarkStart w:id="12" w:name="_GoBack"/>
      <w:r w:rsidRPr="002F3FB9">
        <w:rPr>
          <w:rFonts w:ascii="Times New Roman" w:hAnsi="Times New Roman" w:cs="Times New Roman"/>
          <w:noProof/>
          <w:lang w:eastAsia="en-GB"/>
        </w:rPr>
        <w:lastRenderedPageBreak/>
        <w:drawing>
          <wp:inline distT="0" distB="0" distL="0" distR="0" wp14:anchorId="573C193D" wp14:editId="50EAAB6C">
            <wp:extent cx="5638800" cy="5920739"/>
            <wp:effectExtent l="0" t="0" r="0" b="4445"/>
            <wp:docPr id="3" name="Immagine 3" descr="C:\Users\Matteo.Busconi\Documents\Matteo\articoli\Under rewiev\epigenetic stability crocus\Articolo per sottomissione\Fig 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tteo.Busconi\Documents\Matteo\articoli\Under rewiev\epigenetic stability crocus\Articolo per sottomissione\Fig 2.tif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42193" cy="5924301"/>
                    </a:xfrm>
                    <a:prstGeom prst="rect">
                      <a:avLst/>
                    </a:prstGeom>
                    <a:noFill/>
                    <a:ln>
                      <a:noFill/>
                    </a:ln>
                  </pic:spPr>
                </pic:pic>
              </a:graphicData>
            </a:graphic>
          </wp:inline>
        </w:drawing>
      </w:r>
      <w:bookmarkEnd w:id="12"/>
    </w:p>
    <w:p w14:paraId="2818F61A" w14:textId="2E689C58" w:rsidR="00436E94" w:rsidRPr="00436E94" w:rsidRDefault="00436E94" w:rsidP="005A39EA">
      <w:pPr>
        <w:spacing w:after="0" w:line="360" w:lineRule="auto"/>
        <w:jc w:val="both"/>
        <w:rPr>
          <w:rFonts w:ascii="Times New Roman" w:hAnsi="Times New Roman" w:cs="Times New Roman"/>
          <w:b/>
        </w:rPr>
      </w:pPr>
      <w:r w:rsidRPr="00436E94">
        <w:rPr>
          <w:rFonts w:ascii="Times New Roman" w:hAnsi="Times New Roman" w:cs="Times New Roman"/>
          <w:b/>
        </w:rPr>
        <w:t>Figure 2.</w:t>
      </w:r>
    </w:p>
    <w:p w14:paraId="38BEF981" w14:textId="77777777" w:rsidR="00436E94" w:rsidRDefault="00436E94" w:rsidP="005A39EA">
      <w:pPr>
        <w:spacing w:after="0" w:line="360" w:lineRule="auto"/>
        <w:jc w:val="both"/>
        <w:rPr>
          <w:rFonts w:ascii="Times New Roman" w:hAnsi="Times New Roman" w:cs="Times New Roman"/>
        </w:rPr>
      </w:pPr>
    </w:p>
    <w:p w14:paraId="76DE4EF9" w14:textId="63B12B72" w:rsidR="00436E94" w:rsidRDefault="00436E94" w:rsidP="005A39EA">
      <w:pPr>
        <w:spacing w:after="0" w:line="360" w:lineRule="auto"/>
        <w:jc w:val="both"/>
        <w:rPr>
          <w:rFonts w:ascii="Times New Roman" w:hAnsi="Times New Roman" w:cs="Times New Roman"/>
        </w:rPr>
      </w:pPr>
    </w:p>
    <w:p w14:paraId="1EDC984C" w14:textId="4760CE10" w:rsidR="00436E94" w:rsidRDefault="00176988" w:rsidP="005A39EA">
      <w:pPr>
        <w:spacing w:after="0" w:line="360" w:lineRule="auto"/>
        <w:jc w:val="both"/>
        <w:rPr>
          <w:rFonts w:ascii="Times New Roman" w:hAnsi="Times New Roman" w:cs="Times New Roman"/>
        </w:rPr>
      </w:pPr>
      <w:r w:rsidRPr="00ED5BB9">
        <w:rPr>
          <w:rFonts w:ascii="Times New Roman" w:hAnsi="Times New Roman" w:cs="Times New Roman"/>
          <w:noProof/>
          <w:lang w:eastAsia="en-GB"/>
        </w:rPr>
        <w:lastRenderedPageBreak/>
        <w:drawing>
          <wp:inline distT="0" distB="0" distL="0" distR="0" wp14:anchorId="67CE1CB1" wp14:editId="692FAD2E">
            <wp:extent cx="4885744" cy="2943860"/>
            <wp:effectExtent l="0" t="0" r="0" b="889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tteo.Busconi\Documents\Matteo\articoli\In progress\epigenetic stability crocus\MSAFLP\mspl.tiff"/>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4897246" cy="2950791"/>
                    </a:xfrm>
                    <a:prstGeom prst="rect">
                      <a:avLst/>
                    </a:prstGeom>
                    <a:noFill/>
                    <a:ln>
                      <a:noFill/>
                    </a:ln>
                  </pic:spPr>
                </pic:pic>
              </a:graphicData>
            </a:graphic>
          </wp:inline>
        </w:drawing>
      </w:r>
    </w:p>
    <w:p w14:paraId="5B307276" w14:textId="2119B9FC" w:rsidR="00436E94" w:rsidRPr="00176988" w:rsidRDefault="00176988" w:rsidP="005A39EA">
      <w:pPr>
        <w:spacing w:after="0" w:line="360" w:lineRule="auto"/>
        <w:jc w:val="both"/>
        <w:rPr>
          <w:rFonts w:ascii="Times New Roman" w:hAnsi="Times New Roman" w:cs="Times New Roman"/>
          <w:b/>
        </w:rPr>
      </w:pPr>
      <w:r w:rsidRPr="00176988">
        <w:rPr>
          <w:rFonts w:ascii="Times New Roman" w:hAnsi="Times New Roman" w:cs="Times New Roman"/>
          <w:b/>
        </w:rPr>
        <w:t>Figure 3.</w:t>
      </w:r>
    </w:p>
    <w:p w14:paraId="040B4E5D" w14:textId="5B7CD5A7" w:rsidR="00176988" w:rsidRDefault="00176988" w:rsidP="005A39EA">
      <w:pPr>
        <w:spacing w:after="0" w:line="360" w:lineRule="auto"/>
        <w:jc w:val="both"/>
        <w:rPr>
          <w:rFonts w:ascii="Times New Roman" w:hAnsi="Times New Roman" w:cs="Times New Roman"/>
        </w:rPr>
      </w:pPr>
    </w:p>
    <w:p w14:paraId="5F1D5CA1" w14:textId="532AE57F" w:rsidR="00176988" w:rsidRDefault="00176988" w:rsidP="005A39EA">
      <w:pPr>
        <w:spacing w:after="0" w:line="360" w:lineRule="auto"/>
        <w:jc w:val="both"/>
        <w:rPr>
          <w:rFonts w:ascii="Times New Roman" w:hAnsi="Times New Roman" w:cs="Times New Roman"/>
        </w:rPr>
      </w:pPr>
    </w:p>
    <w:p w14:paraId="2FB326C2" w14:textId="03E9ABAC" w:rsidR="00176988" w:rsidRDefault="00176988" w:rsidP="005A39EA">
      <w:pPr>
        <w:spacing w:after="0" w:line="360" w:lineRule="auto"/>
        <w:jc w:val="both"/>
        <w:rPr>
          <w:rFonts w:ascii="Times New Roman" w:hAnsi="Times New Roman" w:cs="Times New Roman"/>
        </w:rPr>
      </w:pPr>
    </w:p>
    <w:p w14:paraId="366B9C2F" w14:textId="642234D4" w:rsidR="00176988" w:rsidRDefault="00176988" w:rsidP="005A39EA">
      <w:pPr>
        <w:spacing w:after="0" w:line="360" w:lineRule="auto"/>
        <w:jc w:val="both"/>
        <w:rPr>
          <w:rFonts w:ascii="Times New Roman" w:hAnsi="Times New Roman" w:cs="Times New Roman"/>
        </w:rPr>
      </w:pPr>
    </w:p>
    <w:p w14:paraId="0F518C64" w14:textId="2983E82D" w:rsidR="00176988" w:rsidRDefault="00176988" w:rsidP="005A39EA">
      <w:pPr>
        <w:spacing w:after="0" w:line="360" w:lineRule="auto"/>
        <w:jc w:val="both"/>
        <w:rPr>
          <w:rFonts w:ascii="Times New Roman" w:hAnsi="Times New Roman" w:cs="Times New Roman"/>
        </w:rPr>
      </w:pPr>
    </w:p>
    <w:p w14:paraId="446EE043" w14:textId="7D5E471D" w:rsidR="00176988" w:rsidRDefault="00176988" w:rsidP="005A39EA">
      <w:pPr>
        <w:spacing w:after="0" w:line="360" w:lineRule="auto"/>
        <w:jc w:val="both"/>
        <w:rPr>
          <w:rFonts w:ascii="Times New Roman" w:hAnsi="Times New Roman" w:cs="Times New Roman"/>
        </w:rPr>
      </w:pPr>
    </w:p>
    <w:p w14:paraId="24DB2D2E" w14:textId="75AC9A66" w:rsidR="00176988" w:rsidRDefault="00176988" w:rsidP="005A39EA">
      <w:pPr>
        <w:spacing w:after="0" w:line="360" w:lineRule="auto"/>
        <w:jc w:val="both"/>
        <w:rPr>
          <w:rFonts w:ascii="Times New Roman" w:hAnsi="Times New Roman" w:cs="Times New Roman"/>
        </w:rPr>
      </w:pPr>
    </w:p>
    <w:p w14:paraId="79AC3975" w14:textId="00640044" w:rsidR="00176988" w:rsidRDefault="00176988" w:rsidP="005A39EA">
      <w:pPr>
        <w:spacing w:after="0" w:line="360" w:lineRule="auto"/>
        <w:jc w:val="both"/>
        <w:rPr>
          <w:rFonts w:ascii="Times New Roman" w:hAnsi="Times New Roman" w:cs="Times New Roman"/>
        </w:rPr>
      </w:pPr>
    </w:p>
    <w:p w14:paraId="176AE468" w14:textId="3B08BF51" w:rsidR="00176988" w:rsidRDefault="00176988" w:rsidP="005A39EA">
      <w:pPr>
        <w:spacing w:after="0" w:line="360" w:lineRule="auto"/>
        <w:jc w:val="both"/>
        <w:rPr>
          <w:rFonts w:ascii="Times New Roman" w:hAnsi="Times New Roman" w:cs="Times New Roman"/>
        </w:rPr>
      </w:pPr>
    </w:p>
    <w:p w14:paraId="59A04D62" w14:textId="71426388" w:rsidR="00176988" w:rsidRDefault="00176988" w:rsidP="005A39EA">
      <w:pPr>
        <w:spacing w:after="0" w:line="360" w:lineRule="auto"/>
        <w:jc w:val="both"/>
        <w:rPr>
          <w:rFonts w:ascii="Times New Roman" w:hAnsi="Times New Roman" w:cs="Times New Roman"/>
        </w:rPr>
      </w:pPr>
    </w:p>
    <w:p w14:paraId="1AF14A3A" w14:textId="6C69666E" w:rsidR="00176988" w:rsidRDefault="00176988" w:rsidP="005A39EA">
      <w:pPr>
        <w:spacing w:after="0" w:line="360" w:lineRule="auto"/>
        <w:jc w:val="both"/>
        <w:rPr>
          <w:rFonts w:ascii="Times New Roman" w:hAnsi="Times New Roman" w:cs="Times New Roman"/>
        </w:rPr>
      </w:pPr>
    </w:p>
    <w:p w14:paraId="228B68AC" w14:textId="6C819798" w:rsidR="00176988" w:rsidRDefault="00176988" w:rsidP="005A39EA">
      <w:pPr>
        <w:spacing w:after="0" w:line="360" w:lineRule="auto"/>
        <w:jc w:val="both"/>
        <w:rPr>
          <w:rFonts w:ascii="Times New Roman" w:hAnsi="Times New Roman" w:cs="Times New Roman"/>
        </w:rPr>
      </w:pPr>
    </w:p>
    <w:p w14:paraId="42A191A3" w14:textId="11B49BEF" w:rsidR="00176988" w:rsidRDefault="00176988" w:rsidP="005A39EA">
      <w:pPr>
        <w:spacing w:after="0" w:line="360" w:lineRule="auto"/>
        <w:jc w:val="both"/>
        <w:rPr>
          <w:rFonts w:ascii="Times New Roman" w:hAnsi="Times New Roman" w:cs="Times New Roman"/>
        </w:rPr>
      </w:pPr>
    </w:p>
    <w:p w14:paraId="58CEEA60" w14:textId="7767DD82" w:rsidR="00176988" w:rsidRDefault="00176988" w:rsidP="005A39EA">
      <w:pPr>
        <w:spacing w:after="0" w:line="360" w:lineRule="auto"/>
        <w:jc w:val="both"/>
        <w:rPr>
          <w:rFonts w:ascii="Times New Roman" w:hAnsi="Times New Roman" w:cs="Times New Roman"/>
        </w:rPr>
      </w:pPr>
    </w:p>
    <w:p w14:paraId="66A9C27B" w14:textId="13745449" w:rsidR="00176988" w:rsidRDefault="00176988" w:rsidP="005A39EA">
      <w:pPr>
        <w:spacing w:after="0" w:line="360" w:lineRule="auto"/>
        <w:jc w:val="both"/>
        <w:rPr>
          <w:rFonts w:ascii="Times New Roman" w:hAnsi="Times New Roman" w:cs="Times New Roman"/>
        </w:rPr>
      </w:pPr>
    </w:p>
    <w:p w14:paraId="70D2309C" w14:textId="4C766992" w:rsidR="00176988" w:rsidRDefault="00176988" w:rsidP="005A39EA">
      <w:pPr>
        <w:spacing w:after="0" w:line="360" w:lineRule="auto"/>
        <w:jc w:val="both"/>
        <w:rPr>
          <w:rFonts w:ascii="Times New Roman" w:hAnsi="Times New Roman" w:cs="Times New Roman"/>
        </w:rPr>
      </w:pPr>
    </w:p>
    <w:p w14:paraId="75BCE6EB" w14:textId="00DF9EAD" w:rsidR="00176988" w:rsidRDefault="00176988" w:rsidP="005A39EA">
      <w:pPr>
        <w:spacing w:after="0" w:line="360" w:lineRule="auto"/>
        <w:jc w:val="both"/>
        <w:rPr>
          <w:rFonts w:ascii="Times New Roman" w:hAnsi="Times New Roman" w:cs="Times New Roman"/>
        </w:rPr>
      </w:pPr>
    </w:p>
    <w:p w14:paraId="1DD6FF22" w14:textId="520909E5" w:rsidR="00176988" w:rsidRDefault="00176988" w:rsidP="005A39EA">
      <w:pPr>
        <w:spacing w:after="0" w:line="360" w:lineRule="auto"/>
        <w:jc w:val="both"/>
        <w:rPr>
          <w:rFonts w:ascii="Times New Roman" w:hAnsi="Times New Roman" w:cs="Times New Roman"/>
        </w:rPr>
      </w:pPr>
    </w:p>
    <w:p w14:paraId="3FCD8576" w14:textId="77777777" w:rsidR="00176988" w:rsidRDefault="00176988" w:rsidP="005A39EA">
      <w:pPr>
        <w:spacing w:after="0" w:line="360" w:lineRule="auto"/>
        <w:jc w:val="both"/>
        <w:rPr>
          <w:rFonts w:ascii="Times New Roman" w:hAnsi="Times New Roman" w:cs="Times New Roman"/>
        </w:rPr>
      </w:pPr>
    </w:p>
    <w:p w14:paraId="3E511668" w14:textId="6C1021C2" w:rsidR="00176988" w:rsidRDefault="00176988" w:rsidP="005A39EA">
      <w:pPr>
        <w:spacing w:after="0" w:line="360" w:lineRule="auto"/>
        <w:jc w:val="both"/>
        <w:rPr>
          <w:rFonts w:ascii="Times New Roman" w:hAnsi="Times New Roman" w:cs="Times New Roman"/>
        </w:rPr>
      </w:pPr>
    </w:p>
    <w:p w14:paraId="41EC03B1" w14:textId="4BD02943" w:rsidR="00176988" w:rsidRDefault="00176988" w:rsidP="005A39EA">
      <w:pPr>
        <w:spacing w:after="0" w:line="360" w:lineRule="auto"/>
        <w:jc w:val="both"/>
        <w:rPr>
          <w:rFonts w:ascii="Times New Roman" w:hAnsi="Times New Roman" w:cs="Times New Roman"/>
        </w:rPr>
      </w:pPr>
      <w:r w:rsidRPr="00ED5BB9">
        <w:rPr>
          <w:rFonts w:ascii="Times New Roman" w:hAnsi="Times New Roman" w:cs="Times New Roman"/>
          <w:b/>
          <w:bCs/>
          <w:noProof/>
          <w:lang w:eastAsia="en-GB"/>
        </w:rPr>
        <w:lastRenderedPageBreak/>
        <w:drawing>
          <wp:inline distT="0" distB="0" distL="0" distR="0" wp14:anchorId="0BCBD206" wp14:editId="2544EC20">
            <wp:extent cx="5202090" cy="3534130"/>
            <wp:effectExtent l="0" t="0" r="0" b="952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tteo.Busconi\Documents\Matteo\articoli\In progress\epigenetic stability crocus\MSAFLP\hpa.tiff"/>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214510" cy="3542568"/>
                    </a:xfrm>
                    <a:prstGeom prst="rect">
                      <a:avLst/>
                    </a:prstGeom>
                    <a:noFill/>
                    <a:ln>
                      <a:noFill/>
                    </a:ln>
                  </pic:spPr>
                </pic:pic>
              </a:graphicData>
            </a:graphic>
          </wp:inline>
        </w:drawing>
      </w:r>
    </w:p>
    <w:p w14:paraId="603A9A85" w14:textId="534E9AD1" w:rsidR="00436E94" w:rsidRPr="00176988" w:rsidRDefault="00176988" w:rsidP="005A39EA">
      <w:pPr>
        <w:spacing w:after="0" w:line="360" w:lineRule="auto"/>
        <w:jc w:val="both"/>
        <w:rPr>
          <w:rFonts w:ascii="Times New Roman" w:hAnsi="Times New Roman" w:cs="Times New Roman"/>
          <w:b/>
        </w:rPr>
      </w:pPr>
      <w:r w:rsidRPr="00176988">
        <w:rPr>
          <w:rFonts w:ascii="Times New Roman" w:hAnsi="Times New Roman" w:cs="Times New Roman"/>
          <w:b/>
        </w:rPr>
        <w:t>Figure 4.</w:t>
      </w:r>
    </w:p>
    <w:sectPr w:rsidR="00436E94" w:rsidRPr="00176988" w:rsidSect="005D1209">
      <w:footerReference w:type="default" r:id="rId13"/>
      <w:pgSz w:w="12240" w:h="15840"/>
      <w:pgMar w:top="1417" w:right="1134" w:bottom="1134" w:left="1134" w:header="708" w:footer="708" w:gutter="0"/>
      <w:lnNumType w:countBy="1" w:restart="continuous"/>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4A9CECD" w16cid:durableId="1EF05B13"/>
  <w16cid:commentId w16cid:paraId="016F2FE5" w16cid:durableId="1EF05B35"/>
  <w16cid:commentId w16cid:paraId="218D181E" w16cid:durableId="1EF05BAE"/>
  <w16cid:commentId w16cid:paraId="5208DF43" w16cid:durableId="1EF06D93"/>
  <w16cid:commentId w16cid:paraId="3CE30C05" w16cid:durableId="1EF05DE3"/>
  <w16cid:commentId w16cid:paraId="683433F7" w16cid:durableId="1EF05E2A"/>
  <w16cid:commentId w16cid:paraId="746FEC29" w16cid:durableId="1EF06039"/>
  <w16cid:commentId w16cid:paraId="597B3F41" w16cid:durableId="1EF06152"/>
  <w16cid:commentId w16cid:paraId="0245760B" w16cid:durableId="1EF061AB"/>
  <w16cid:commentId w16cid:paraId="29490D83" w16cid:durableId="1EF06222"/>
  <w16cid:commentId w16cid:paraId="1002444C" w16cid:durableId="1EF0631D"/>
  <w16cid:commentId w16cid:paraId="3422E5C0" w16cid:durableId="1EF06380"/>
  <w16cid:commentId w16cid:paraId="31FB34F6" w16cid:durableId="1EF06486"/>
  <w16cid:commentId w16cid:paraId="1BEFA2BF" w16cid:durableId="1EF06564"/>
  <w16cid:commentId w16cid:paraId="307007BD" w16cid:durableId="1EF06E98"/>
  <w16cid:commentId w16cid:paraId="71D57074" w16cid:durableId="1EF06F11"/>
  <w16cid:commentId w16cid:paraId="709A00C6" w16cid:durableId="1EF070E8"/>
  <w16cid:commentId w16cid:paraId="0294CBE2" w16cid:durableId="1EF0711B"/>
  <w16cid:commentId w16cid:paraId="6C4979EB" w16cid:durableId="1EF0712B"/>
  <w16cid:commentId w16cid:paraId="61DAE4D6" w16cid:durableId="1EF07180"/>
  <w16cid:commentId w16cid:paraId="56029B8F" w16cid:durableId="1EF0725D"/>
  <w16cid:commentId w16cid:paraId="0E88A2D0" w16cid:durableId="1EF0738B"/>
  <w16cid:commentId w16cid:paraId="3FEB2BB6" w16cid:durableId="1EF076F2"/>
  <w16cid:commentId w16cid:paraId="4A40AFA6" w16cid:durableId="1EF07741"/>
  <w16cid:commentId w16cid:paraId="3779AEF0" w16cid:durableId="1EF08778"/>
  <w16cid:commentId w16cid:paraId="0BCF67CA" w16cid:durableId="1EF08978"/>
  <w16cid:commentId w16cid:paraId="57C75B74" w16cid:durableId="1EF08CB7"/>
  <w16cid:commentId w16cid:paraId="2D318379" w16cid:durableId="1EF08A76"/>
  <w16cid:commentId w16cid:paraId="401C58E5" w16cid:durableId="1EF089DC"/>
  <w16cid:commentId w16cid:paraId="757C4319" w16cid:durableId="1EF08B9D"/>
  <w16cid:commentId w16cid:paraId="37F33570" w16cid:durableId="1EF08BE3"/>
  <w16cid:commentId w16cid:paraId="4BC97B39" w16cid:durableId="1EF08C27"/>
  <w16cid:commentId w16cid:paraId="26DFA361" w16cid:durableId="1EF08C4E"/>
  <w16cid:commentId w16cid:paraId="02D84524" w16cid:durableId="1EF08C89"/>
  <w16cid:commentId w16cid:paraId="06C0CA15" w16cid:durableId="1EF08CE6"/>
  <w16cid:commentId w16cid:paraId="4FB20A26" w16cid:durableId="1EF08D14"/>
  <w16cid:commentId w16cid:paraId="11C0AD57" w16cid:durableId="1EF08D8D"/>
  <w16cid:commentId w16cid:paraId="2E53A44D" w16cid:durableId="1EF08E07"/>
  <w16cid:commentId w16cid:paraId="53DD8918" w16cid:durableId="1EF08E59"/>
  <w16cid:commentId w16cid:paraId="6C489561" w16cid:durableId="1EF0CDB6"/>
  <w16cid:commentId w16cid:paraId="42972DAA" w16cid:durableId="1EF0CDD1"/>
  <w16cid:commentId w16cid:paraId="0A009AB8" w16cid:durableId="1EF0CE90"/>
  <w16cid:commentId w16cid:paraId="291930E3" w16cid:durableId="1EF0CF0D"/>
  <w16cid:commentId w16cid:paraId="4978E1F9" w16cid:durableId="1EF0CF4E"/>
  <w16cid:commentId w16cid:paraId="13AC8B4B" w16cid:durableId="1EF0CFB6"/>
  <w16cid:commentId w16cid:paraId="66C5C78C" w16cid:durableId="1EF0D905"/>
  <w16cid:commentId w16cid:paraId="0F7127ED" w16cid:durableId="1EF0D91E"/>
  <w16cid:commentId w16cid:paraId="30148E0B" w16cid:durableId="1EF0DC4F"/>
  <w16cid:commentId w16cid:paraId="6DEFD286" w16cid:durableId="1EF0DD66"/>
  <w16cid:commentId w16cid:paraId="669D8578" w16cid:durableId="1EF0DE54"/>
  <w16cid:commentId w16cid:paraId="2DEDA369" w16cid:durableId="1EF0DE18"/>
  <w16cid:commentId w16cid:paraId="4B0B4511" w16cid:durableId="1EF0E0CD"/>
  <w16cid:commentId w16cid:paraId="663879D7" w16cid:durableId="1EF18E2B"/>
  <w16cid:commentId w16cid:paraId="07ED2E68" w16cid:durableId="1EF18F6B"/>
  <w16cid:commentId w16cid:paraId="321B1737" w16cid:durableId="1EF18FDA"/>
  <w16cid:commentId w16cid:paraId="444E8810" w16cid:durableId="1EF061D6"/>
  <w16cid:commentId w16cid:paraId="009F6144" w16cid:durableId="1EF1900D"/>
  <w16cid:commentId w16cid:paraId="1C33EF2F" w16cid:durableId="1EF19045"/>
  <w16cid:commentId w16cid:paraId="2480932D" w16cid:durableId="1EF190D1"/>
  <w16cid:commentId w16cid:paraId="1095C066" w16cid:durableId="1EF191FB"/>
  <w16cid:commentId w16cid:paraId="56B6A6E4" w16cid:durableId="1EF1922E"/>
  <w16cid:commentId w16cid:paraId="4F9F9EA1" w16cid:durableId="1EF1930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61DA8" w14:textId="77777777" w:rsidR="00E73E2B" w:rsidRDefault="00E73E2B" w:rsidP="00436E94">
      <w:pPr>
        <w:spacing w:after="0" w:line="240" w:lineRule="auto"/>
      </w:pPr>
      <w:r>
        <w:separator/>
      </w:r>
    </w:p>
  </w:endnote>
  <w:endnote w:type="continuationSeparator" w:id="0">
    <w:p w14:paraId="1868CD2C" w14:textId="77777777" w:rsidR="00E73E2B" w:rsidRDefault="00E73E2B" w:rsidP="00436E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6594071"/>
      <w:docPartObj>
        <w:docPartGallery w:val="Page Numbers (Bottom of Page)"/>
        <w:docPartUnique/>
      </w:docPartObj>
    </w:sdtPr>
    <w:sdtEndPr/>
    <w:sdtContent>
      <w:p w14:paraId="47867CC7" w14:textId="7600C32F" w:rsidR="007F40B3" w:rsidRDefault="007F40B3">
        <w:pPr>
          <w:pStyle w:val="Pidipagina"/>
          <w:jc w:val="center"/>
        </w:pPr>
        <w:r>
          <w:fldChar w:fldCharType="begin"/>
        </w:r>
        <w:r>
          <w:instrText>PAGE   \* MERGEFORMAT</w:instrText>
        </w:r>
        <w:r>
          <w:fldChar w:fldCharType="separate"/>
        </w:r>
        <w:r w:rsidR="002F3FB9" w:rsidRPr="002F3FB9">
          <w:rPr>
            <w:noProof/>
            <w:lang w:val="it-IT"/>
          </w:rPr>
          <w:t>25</w:t>
        </w:r>
        <w:r>
          <w:fldChar w:fldCharType="end"/>
        </w:r>
      </w:p>
    </w:sdtContent>
  </w:sdt>
  <w:p w14:paraId="59DCB3F8" w14:textId="77777777" w:rsidR="007F40B3" w:rsidRDefault="007F40B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AC5742" w14:textId="77777777" w:rsidR="00E73E2B" w:rsidRDefault="00E73E2B" w:rsidP="00436E94">
      <w:pPr>
        <w:spacing w:after="0" w:line="240" w:lineRule="auto"/>
      </w:pPr>
      <w:r>
        <w:separator/>
      </w:r>
    </w:p>
  </w:footnote>
  <w:footnote w:type="continuationSeparator" w:id="0">
    <w:p w14:paraId="66EB5CE4" w14:textId="77777777" w:rsidR="00E73E2B" w:rsidRDefault="00E73E2B" w:rsidP="00436E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C073D0"/>
    <w:multiLevelType w:val="hybridMultilevel"/>
    <w:tmpl w:val="144CF34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6217914"/>
    <w:multiLevelType w:val="hybridMultilevel"/>
    <w:tmpl w:val="8B0CCB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84A6542"/>
    <w:multiLevelType w:val="hybridMultilevel"/>
    <w:tmpl w:val="6D7A566E"/>
    <w:lvl w:ilvl="0" w:tplc="0410000F">
      <w:start w:val="1"/>
      <w:numFmt w:val="decimal"/>
      <w:lvlText w:val="%1."/>
      <w:lvlJc w:val="left"/>
      <w:pPr>
        <w:ind w:left="720" w:hanging="360"/>
      </w:pPr>
    </w:lvl>
    <w:lvl w:ilvl="1" w:tplc="5310218C">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215"/>
    <w:rsid w:val="00000DD8"/>
    <w:rsid w:val="00002684"/>
    <w:rsid w:val="00005968"/>
    <w:rsid w:val="00013F3E"/>
    <w:rsid w:val="00023FC5"/>
    <w:rsid w:val="000323F2"/>
    <w:rsid w:val="0004016D"/>
    <w:rsid w:val="0004163A"/>
    <w:rsid w:val="00041FC9"/>
    <w:rsid w:val="00042159"/>
    <w:rsid w:val="000438DE"/>
    <w:rsid w:val="00043B88"/>
    <w:rsid w:val="00043CE2"/>
    <w:rsid w:val="0004779C"/>
    <w:rsid w:val="00051A68"/>
    <w:rsid w:val="00053B24"/>
    <w:rsid w:val="00062039"/>
    <w:rsid w:val="00062440"/>
    <w:rsid w:val="00063644"/>
    <w:rsid w:val="00065A7D"/>
    <w:rsid w:val="0007217E"/>
    <w:rsid w:val="000725BA"/>
    <w:rsid w:val="0008104D"/>
    <w:rsid w:val="00081273"/>
    <w:rsid w:val="00081BFA"/>
    <w:rsid w:val="00083644"/>
    <w:rsid w:val="000853DC"/>
    <w:rsid w:val="000860C9"/>
    <w:rsid w:val="000860FD"/>
    <w:rsid w:val="00086E0A"/>
    <w:rsid w:val="00086FA0"/>
    <w:rsid w:val="00090664"/>
    <w:rsid w:val="00094CFE"/>
    <w:rsid w:val="00095BBE"/>
    <w:rsid w:val="0009621E"/>
    <w:rsid w:val="000A02C3"/>
    <w:rsid w:val="000A7706"/>
    <w:rsid w:val="000B0A6B"/>
    <w:rsid w:val="000B2871"/>
    <w:rsid w:val="000B2F9D"/>
    <w:rsid w:val="000B3309"/>
    <w:rsid w:val="000B6CA6"/>
    <w:rsid w:val="000C1204"/>
    <w:rsid w:val="000C2184"/>
    <w:rsid w:val="000C2F2B"/>
    <w:rsid w:val="000C3431"/>
    <w:rsid w:val="000C6891"/>
    <w:rsid w:val="000C78ED"/>
    <w:rsid w:val="000D2497"/>
    <w:rsid w:val="000D4147"/>
    <w:rsid w:val="000D51C7"/>
    <w:rsid w:val="000D5891"/>
    <w:rsid w:val="000D7888"/>
    <w:rsid w:val="000E215B"/>
    <w:rsid w:val="000E49FA"/>
    <w:rsid w:val="000E5D31"/>
    <w:rsid w:val="000E6933"/>
    <w:rsid w:val="000E73FF"/>
    <w:rsid w:val="000F1496"/>
    <w:rsid w:val="00101383"/>
    <w:rsid w:val="00102017"/>
    <w:rsid w:val="001023F0"/>
    <w:rsid w:val="00103EDD"/>
    <w:rsid w:val="0010723C"/>
    <w:rsid w:val="00107624"/>
    <w:rsid w:val="00107FB2"/>
    <w:rsid w:val="001100D6"/>
    <w:rsid w:val="00111A82"/>
    <w:rsid w:val="00111E7E"/>
    <w:rsid w:val="00120627"/>
    <w:rsid w:val="0012104E"/>
    <w:rsid w:val="00122773"/>
    <w:rsid w:val="00124F55"/>
    <w:rsid w:val="00131F5C"/>
    <w:rsid w:val="00133C9A"/>
    <w:rsid w:val="001341A7"/>
    <w:rsid w:val="00136D78"/>
    <w:rsid w:val="001374D6"/>
    <w:rsid w:val="0014101E"/>
    <w:rsid w:val="0014275A"/>
    <w:rsid w:val="001467CB"/>
    <w:rsid w:val="00146CA1"/>
    <w:rsid w:val="001504A5"/>
    <w:rsid w:val="00154948"/>
    <w:rsid w:val="00155AD0"/>
    <w:rsid w:val="001635AF"/>
    <w:rsid w:val="0016623D"/>
    <w:rsid w:val="00166819"/>
    <w:rsid w:val="00174F75"/>
    <w:rsid w:val="00176988"/>
    <w:rsid w:val="00181F0D"/>
    <w:rsid w:val="00184DD5"/>
    <w:rsid w:val="00185684"/>
    <w:rsid w:val="0018682E"/>
    <w:rsid w:val="00186A36"/>
    <w:rsid w:val="00194E34"/>
    <w:rsid w:val="00195EB9"/>
    <w:rsid w:val="001971B7"/>
    <w:rsid w:val="001A0037"/>
    <w:rsid w:val="001A217B"/>
    <w:rsid w:val="001A2F1B"/>
    <w:rsid w:val="001A4417"/>
    <w:rsid w:val="001A579A"/>
    <w:rsid w:val="001B1E98"/>
    <w:rsid w:val="001C01F9"/>
    <w:rsid w:val="001C02F8"/>
    <w:rsid w:val="001C1E6F"/>
    <w:rsid w:val="001C3C04"/>
    <w:rsid w:val="001C7E86"/>
    <w:rsid w:val="001D094A"/>
    <w:rsid w:val="001D09EE"/>
    <w:rsid w:val="001D2F27"/>
    <w:rsid w:val="001D39FE"/>
    <w:rsid w:val="001D3D1A"/>
    <w:rsid w:val="001D4852"/>
    <w:rsid w:val="001D7726"/>
    <w:rsid w:val="001D7A88"/>
    <w:rsid w:val="001E0415"/>
    <w:rsid w:val="001E12A2"/>
    <w:rsid w:val="001E3343"/>
    <w:rsid w:val="001E553F"/>
    <w:rsid w:val="001F40E8"/>
    <w:rsid w:val="00200EAD"/>
    <w:rsid w:val="002024A6"/>
    <w:rsid w:val="00207FE2"/>
    <w:rsid w:val="00213405"/>
    <w:rsid w:val="0021394D"/>
    <w:rsid w:val="00213F06"/>
    <w:rsid w:val="002158B0"/>
    <w:rsid w:val="00217706"/>
    <w:rsid w:val="00222968"/>
    <w:rsid w:val="00226094"/>
    <w:rsid w:val="002328D1"/>
    <w:rsid w:val="00234258"/>
    <w:rsid w:val="00236EB9"/>
    <w:rsid w:val="00237D2C"/>
    <w:rsid w:val="00240DC8"/>
    <w:rsid w:val="0024232E"/>
    <w:rsid w:val="00243D21"/>
    <w:rsid w:val="002458A8"/>
    <w:rsid w:val="002476F3"/>
    <w:rsid w:val="002503B9"/>
    <w:rsid w:val="00251DF6"/>
    <w:rsid w:val="002532A1"/>
    <w:rsid w:val="00256AA6"/>
    <w:rsid w:val="00260A7E"/>
    <w:rsid w:val="00266825"/>
    <w:rsid w:val="00266852"/>
    <w:rsid w:val="00266859"/>
    <w:rsid w:val="00267E27"/>
    <w:rsid w:val="00273A35"/>
    <w:rsid w:val="00281148"/>
    <w:rsid w:val="002829A4"/>
    <w:rsid w:val="00283555"/>
    <w:rsid w:val="00287992"/>
    <w:rsid w:val="002959D8"/>
    <w:rsid w:val="0029675A"/>
    <w:rsid w:val="0029687C"/>
    <w:rsid w:val="00297FD7"/>
    <w:rsid w:val="002A17AF"/>
    <w:rsid w:val="002A4299"/>
    <w:rsid w:val="002A5167"/>
    <w:rsid w:val="002B1541"/>
    <w:rsid w:val="002B4284"/>
    <w:rsid w:val="002B51FC"/>
    <w:rsid w:val="002B6812"/>
    <w:rsid w:val="002B73A0"/>
    <w:rsid w:val="002C2DD1"/>
    <w:rsid w:val="002C6947"/>
    <w:rsid w:val="002D2A0A"/>
    <w:rsid w:val="002D384B"/>
    <w:rsid w:val="002E0C9C"/>
    <w:rsid w:val="002E3E43"/>
    <w:rsid w:val="002F0695"/>
    <w:rsid w:val="002F1A06"/>
    <w:rsid w:val="002F3FB9"/>
    <w:rsid w:val="00300171"/>
    <w:rsid w:val="0030145E"/>
    <w:rsid w:val="003032CB"/>
    <w:rsid w:val="00304896"/>
    <w:rsid w:val="00304ED7"/>
    <w:rsid w:val="00306B71"/>
    <w:rsid w:val="003070AB"/>
    <w:rsid w:val="00307A3F"/>
    <w:rsid w:val="003109CC"/>
    <w:rsid w:val="00312EA7"/>
    <w:rsid w:val="0031304E"/>
    <w:rsid w:val="00314AD0"/>
    <w:rsid w:val="003171B9"/>
    <w:rsid w:val="0032319A"/>
    <w:rsid w:val="003273FD"/>
    <w:rsid w:val="00334584"/>
    <w:rsid w:val="00336402"/>
    <w:rsid w:val="003377EA"/>
    <w:rsid w:val="003406E2"/>
    <w:rsid w:val="00344E96"/>
    <w:rsid w:val="00345515"/>
    <w:rsid w:val="00345F3C"/>
    <w:rsid w:val="00345F71"/>
    <w:rsid w:val="00347582"/>
    <w:rsid w:val="003513AC"/>
    <w:rsid w:val="00351583"/>
    <w:rsid w:val="0035340F"/>
    <w:rsid w:val="00353776"/>
    <w:rsid w:val="00357D2C"/>
    <w:rsid w:val="00361A93"/>
    <w:rsid w:val="00362D26"/>
    <w:rsid w:val="0036570F"/>
    <w:rsid w:val="00377C72"/>
    <w:rsid w:val="00377D8E"/>
    <w:rsid w:val="00380995"/>
    <w:rsid w:val="0038509A"/>
    <w:rsid w:val="0038562A"/>
    <w:rsid w:val="003863C0"/>
    <w:rsid w:val="00387102"/>
    <w:rsid w:val="00391927"/>
    <w:rsid w:val="00392AD8"/>
    <w:rsid w:val="003948F4"/>
    <w:rsid w:val="00395881"/>
    <w:rsid w:val="00396F0D"/>
    <w:rsid w:val="00397732"/>
    <w:rsid w:val="003A0154"/>
    <w:rsid w:val="003A19D6"/>
    <w:rsid w:val="003A1B0A"/>
    <w:rsid w:val="003A1EC1"/>
    <w:rsid w:val="003A2D8D"/>
    <w:rsid w:val="003A314F"/>
    <w:rsid w:val="003A3F1F"/>
    <w:rsid w:val="003A659B"/>
    <w:rsid w:val="003B0E6E"/>
    <w:rsid w:val="003B74D9"/>
    <w:rsid w:val="003B7503"/>
    <w:rsid w:val="003C0E70"/>
    <w:rsid w:val="003C1827"/>
    <w:rsid w:val="003C2030"/>
    <w:rsid w:val="003C45B7"/>
    <w:rsid w:val="003C73A1"/>
    <w:rsid w:val="003D046F"/>
    <w:rsid w:val="003D29E1"/>
    <w:rsid w:val="003D4E61"/>
    <w:rsid w:val="003D5247"/>
    <w:rsid w:val="003E103D"/>
    <w:rsid w:val="003E4D00"/>
    <w:rsid w:val="003F2083"/>
    <w:rsid w:val="003F2DFD"/>
    <w:rsid w:val="00402BCF"/>
    <w:rsid w:val="00405B83"/>
    <w:rsid w:val="00406D08"/>
    <w:rsid w:val="004111A6"/>
    <w:rsid w:val="00411A04"/>
    <w:rsid w:val="00412224"/>
    <w:rsid w:val="00413249"/>
    <w:rsid w:val="00413D51"/>
    <w:rsid w:val="004142F0"/>
    <w:rsid w:val="00415977"/>
    <w:rsid w:val="00415ADA"/>
    <w:rsid w:val="0042566A"/>
    <w:rsid w:val="0043036F"/>
    <w:rsid w:val="00432B20"/>
    <w:rsid w:val="00432EA4"/>
    <w:rsid w:val="00436E94"/>
    <w:rsid w:val="00441B39"/>
    <w:rsid w:val="004428D4"/>
    <w:rsid w:val="00447D0E"/>
    <w:rsid w:val="004605B3"/>
    <w:rsid w:val="004624E6"/>
    <w:rsid w:val="004632F1"/>
    <w:rsid w:val="00463EFA"/>
    <w:rsid w:val="004640AD"/>
    <w:rsid w:val="004646E6"/>
    <w:rsid w:val="004648C3"/>
    <w:rsid w:val="004653CD"/>
    <w:rsid w:val="00465F69"/>
    <w:rsid w:val="0046746A"/>
    <w:rsid w:val="00472E65"/>
    <w:rsid w:val="00474417"/>
    <w:rsid w:val="00482335"/>
    <w:rsid w:val="00495DC4"/>
    <w:rsid w:val="00497951"/>
    <w:rsid w:val="00497AF0"/>
    <w:rsid w:val="004A06FC"/>
    <w:rsid w:val="004B1541"/>
    <w:rsid w:val="004B6AE5"/>
    <w:rsid w:val="004C1B0B"/>
    <w:rsid w:val="004C44D9"/>
    <w:rsid w:val="004C5EF5"/>
    <w:rsid w:val="004C6365"/>
    <w:rsid w:val="004C702B"/>
    <w:rsid w:val="004D083B"/>
    <w:rsid w:val="004D170C"/>
    <w:rsid w:val="004D36EB"/>
    <w:rsid w:val="004D489A"/>
    <w:rsid w:val="004E2CA4"/>
    <w:rsid w:val="004F0FA4"/>
    <w:rsid w:val="004F259F"/>
    <w:rsid w:val="004F504A"/>
    <w:rsid w:val="004F751F"/>
    <w:rsid w:val="00500D05"/>
    <w:rsid w:val="00501130"/>
    <w:rsid w:val="00501195"/>
    <w:rsid w:val="00503EB1"/>
    <w:rsid w:val="0050504D"/>
    <w:rsid w:val="00506206"/>
    <w:rsid w:val="005072B0"/>
    <w:rsid w:val="005131B9"/>
    <w:rsid w:val="0051419A"/>
    <w:rsid w:val="00514384"/>
    <w:rsid w:val="005149FA"/>
    <w:rsid w:val="005166CF"/>
    <w:rsid w:val="00520DA4"/>
    <w:rsid w:val="00521803"/>
    <w:rsid w:val="00522257"/>
    <w:rsid w:val="00523639"/>
    <w:rsid w:val="00524346"/>
    <w:rsid w:val="005243B5"/>
    <w:rsid w:val="00527160"/>
    <w:rsid w:val="005307C6"/>
    <w:rsid w:val="00532D6A"/>
    <w:rsid w:val="00533848"/>
    <w:rsid w:val="00535A2E"/>
    <w:rsid w:val="00535F91"/>
    <w:rsid w:val="00536B50"/>
    <w:rsid w:val="00536CE6"/>
    <w:rsid w:val="0053717F"/>
    <w:rsid w:val="00537923"/>
    <w:rsid w:val="00541546"/>
    <w:rsid w:val="00541B0E"/>
    <w:rsid w:val="00545896"/>
    <w:rsid w:val="00552871"/>
    <w:rsid w:val="00553937"/>
    <w:rsid w:val="0055756E"/>
    <w:rsid w:val="00562668"/>
    <w:rsid w:val="00563BBC"/>
    <w:rsid w:val="005701CF"/>
    <w:rsid w:val="00572496"/>
    <w:rsid w:val="005741D8"/>
    <w:rsid w:val="00574A09"/>
    <w:rsid w:val="00577687"/>
    <w:rsid w:val="0058185F"/>
    <w:rsid w:val="005849E8"/>
    <w:rsid w:val="00591E90"/>
    <w:rsid w:val="00593B42"/>
    <w:rsid w:val="00594D9E"/>
    <w:rsid w:val="00595D0F"/>
    <w:rsid w:val="00596BDE"/>
    <w:rsid w:val="00597CB8"/>
    <w:rsid w:val="005A312F"/>
    <w:rsid w:val="005A39EA"/>
    <w:rsid w:val="005A3EB5"/>
    <w:rsid w:val="005A6BAD"/>
    <w:rsid w:val="005A76EB"/>
    <w:rsid w:val="005B25CB"/>
    <w:rsid w:val="005C262E"/>
    <w:rsid w:val="005C46A9"/>
    <w:rsid w:val="005C65AA"/>
    <w:rsid w:val="005C7513"/>
    <w:rsid w:val="005C7BA5"/>
    <w:rsid w:val="005D1209"/>
    <w:rsid w:val="005D16F8"/>
    <w:rsid w:val="005D2407"/>
    <w:rsid w:val="005D2DA6"/>
    <w:rsid w:val="005D30DF"/>
    <w:rsid w:val="005D37B5"/>
    <w:rsid w:val="005D5D99"/>
    <w:rsid w:val="005D74C0"/>
    <w:rsid w:val="005D79C0"/>
    <w:rsid w:val="005E4A7B"/>
    <w:rsid w:val="005E5D00"/>
    <w:rsid w:val="005F1DDE"/>
    <w:rsid w:val="005F2AD0"/>
    <w:rsid w:val="005F2DB4"/>
    <w:rsid w:val="005F70C8"/>
    <w:rsid w:val="005F77F7"/>
    <w:rsid w:val="00600181"/>
    <w:rsid w:val="00603762"/>
    <w:rsid w:val="00605FA5"/>
    <w:rsid w:val="0061003B"/>
    <w:rsid w:val="006109BD"/>
    <w:rsid w:val="00615CC3"/>
    <w:rsid w:val="0062638F"/>
    <w:rsid w:val="00630810"/>
    <w:rsid w:val="0063173D"/>
    <w:rsid w:val="00631B22"/>
    <w:rsid w:val="00633E51"/>
    <w:rsid w:val="00635091"/>
    <w:rsid w:val="0063673F"/>
    <w:rsid w:val="00640562"/>
    <w:rsid w:val="00642429"/>
    <w:rsid w:val="00642678"/>
    <w:rsid w:val="00651BEF"/>
    <w:rsid w:val="00651D67"/>
    <w:rsid w:val="00655F3E"/>
    <w:rsid w:val="00661D7B"/>
    <w:rsid w:val="006645D8"/>
    <w:rsid w:val="0066749E"/>
    <w:rsid w:val="00670B5F"/>
    <w:rsid w:val="00670FFA"/>
    <w:rsid w:val="0067122B"/>
    <w:rsid w:val="006713BD"/>
    <w:rsid w:val="006752A9"/>
    <w:rsid w:val="0068064F"/>
    <w:rsid w:val="0068143F"/>
    <w:rsid w:val="00681871"/>
    <w:rsid w:val="00682BF4"/>
    <w:rsid w:val="00684AF6"/>
    <w:rsid w:val="00684B72"/>
    <w:rsid w:val="00692561"/>
    <w:rsid w:val="00692607"/>
    <w:rsid w:val="00692E11"/>
    <w:rsid w:val="00692EE2"/>
    <w:rsid w:val="00693170"/>
    <w:rsid w:val="00693F59"/>
    <w:rsid w:val="006978A0"/>
    <w:rsid w:val="006B107B"/>
    <w:rsid w:val="006B3CC5"/>
    <w:rsid w:val="006B48EA"/>
    <w:rsid w:val="006B4C6F"/>
    <w:rsid w:val="006B5C2F"/>
    <w:rsid w:val="006B5E4C"/>
    <w:rsid w:val="006B606A"/>
    <w:rsid w:val="006B7383"/>
    <w:rsid w:val="006C4048"/>
    <w:rsid w:val="006D544B"/>
    <w:rsid w:val="006D6F90"/>
    <w:rsid w:val="006D7B55"/>
    <w:rsid w:val="006E0F82"/>
    <w:rsid w:val="006E11C6"/>
    <w:rsid w:val="006E1A75"/>
    <w:rsid w:val="006E3AE3"/>
    <w:rsid w:val="006E6DB9"/>
    <w:rsid w:val="006F3767"/>
    <w:rsid w:val="00701C0D"/>
    <w:rsid w:val="00704BC9"/>
    <w:rsid w:val="007067CC"/>
    <w:rsid w:val="00710100"/>
    <w:rsid w:val="00710180"/>
    <w:rsid w:val="00711C90"/>
    <w:rsid w:val="00713EB6"/>
    <w:rsid w:val="007161FC"/>
    <w:rsid w:val="0072087E"/>
    <w:rsid w:val="00722589"/>
    <w:rsid w:val="00723AC0"/>
    <w:rsid w:val="0072422B"/>
    <w:rsid w:val="00725714"/>
    <w:rsid w:val="0072583B"/>
    <w:rsid w:val="00732D5F"/>
    <w:rsid w:val="00733354"/>
    <w:rsid w:val="0073482A"/>
    <w:rsid w:val="0073555E"/>
    <w:rsid w:val="007366B1"/>
    <w:rsid w:val="00740584"/>
    <w:rsid w:val="007406FB"/>
    <w:rsid w:val="007505ED"/>
    <w:rsid w:val="0075324C"/>
    <w:rsid w:val="007553EF"/>
    <w:rsid w:val="00756587"/>
    <w:rsid w:val="00762079"/>
    <w:rsid w:val="00762B1E"/>
    <w:rsid w:val="0076459A"/>
    <w:rsid w:val="0078065B"/>
    <w:rsid w:val="0078071E"/>
    <w:rsid w:val="007850AA"/>
    <w:rsid w:val="00785C31"/>
    <w:rsid w:val="00787C23"/>
    <w:rsid w:val="00792A30"/>
    <w:rsid w:val="007A1763"/>
    <w:rsid w:val="007A384B"/>
    <w:rsid w:val="007A4919"/>
    <w:rsid w:val="007A539D"/>
    <w:rsid w:val="007B123C"/>
    <w:rsid w:val="007C15ED"/>
    <w:rsid w:val="007C2F13"/>
    <w:rsid w:val="007C4F70"/>
    <w:rsid w:val="007C5094"/>
    <w:rsid w:val="007C539E"/>
    <w:rsid w:val="007C6B0B"/>
    <w:rsid w:val="007D14E8"/>
    <w:rsid w:val="007D20DB"/>
    <w:rsid w:val="007D2B8B"/>
    <w:rsid w:val="007D4684"/>
    <w:rsid w:val="007E165C"/>
    <w:rsid w:val="007E219F"/>
    <w:rsid w:val="007E2966"/>
    <w:rsid w:val="007E51CF"/>
    <w:rsid w:val="007E6CAA"/>
    <w:rsid w:val="007E7987"/>
    <w:rsid w:val="007E7F22"/>
    <w:rsid w:val="007F3220"/>
    <w:rsid w:val="007F3E8F"/>
    <w:rsid w:val="007F40B3"/>
    <w:rsid w:val="00804DCD"/>
    <w:rsid w:val="00805F81"/>
    <w:rsid w:val="0081401F"/>
    <w:rsid w:val="0081464C"/>
    <w:rsid w:val="00815086"/>
    <w:rsid w:val="00821A9B"/>
    <w:rsid w:val="00823A99"/>
    <w:rsid w:val="00825215"/>
    <w:rsid w:val="008256BF"/>
    <w:rsid w:val="008262DF"/>
    <w:rsid w:val="0082638C"/>
    <w:rsid w:val="00827AE4"/>
    <w:rsid w:val="00827E0A"/>
    <w:rsid w:val="00831ED1"/>
    <w:rsid w:val="00837D38"/>
    <w:rsid w:val="00842242"/>
    <w:rsid w:val="0084440E"/>
    <w:rsid w:val="00844641"/>
    <w:rsid w:val="00844757"/>
    <w:rsid w:val="008458A6"/>
    <w:rsid w:val="00846767"/>
    <w:rsid w:val="00847218"/>
    <w:rsid w:val="00850C11"/>
    <w:rsid w:val="00850C83"/>
    <w:rsid w:val="008546CA"/>
    <w:rsid w:val="00857FAC"/>
    <w:rsid w:val="008651C2"/>
    <w:rsid w:val="00866F3D"/>
    <w:rsid w:val="0087101F"/>
    <w:rsid w:val="008719AC"/>
    <w:rsid w:val="00876113"/>
    <w:rsid w:val="008770D1"/>
    <w:rsid w:val="008812FC"/>
    <w:rsid w:val="008821CA"/>
    <w:rsid w:val="008860BA"/>
    <w:rsid w:val="008871AA"/>
    <w:rsid w:val="008911ED"/>
    <w:rsid w:val="00891A35"/>
    <w:rsid w:val="00892D10"/>
    <w:rsid w:val="008940C4"/>
    <w:rsid w:val="008A0F05"/>
    <w:rsid w:val="008A1B73"/>
    <w:rsid w:val="008A5B5C"/>
    <w:rsid w:val="008A7934"/>
    <w:rsid w:val="008B09DB"/>
    <w:rsid w:val="008B6853"/>
    <w:rsid w:val="008B6B5B"/>
    <w:rsid w:val="008B79DA"/>
    <w:rsid w:val="008C0170"/>
    <w:rsid w:val="008C50F0"/>
    <w:rsid w:val="008C5F3B"/>
    <w:rsid w:val="008C6AED"/>
    <w:rsid w:val="008D735C"/>
    <w:rsid w:val="008D760B"/>
    <w:rsid w:val="008D7CDE"/>
    <w:rsid w:val="008E3B28"/>
    <w:rsid w:val="008E4B8F"/>
    <w:rsid w:val="008E52FD"/>
    <w:rsid w:val="008E6939"/>
    <w:rsid w:val="008F0C1B"/>
    <w:rsid w:val="00901491"/>
    <w:rsid w:val="009030C4"/>
    <w:rsid w:val="00903D37"/>
    <w:rsid w:val="00913375"/>
    <w:rsid w:val="0091441E"/>
    <w:rsid w:val="00914C12"/>
    <w:rsid w:val="00916113"/>
    <w:rsid w:val="0092059F"/>
    <w:rsid w:val="009205A4"/>
    <w:rsid w:val="00923116"/>
    <w:rsid w:val="00925BFB"/>
    <w:rsid w:val="00927DE1"/>
    <w:rsid w:val="00933B0E"/>
    <w:rsid w:val="00935646"/>
    <w:rsid w:val="009415F6"/>
    <w:rsid w:val="0094237F"/>
    <w:rsid w:val="009443AA"/>
    <w:rsid w:val="0094450D"/>
    <w:rsid w:val="00950CB9"/>
    <w:rsid w:val="00953C71"/>
    <w:rsid w:val="00955230"/>
    <w:rsid w:val="0095585C"/>
    <w:rsid w:val="0096082B"/>
    <w:rsid w:val="00962450"/>
    <w:rsid w:val="009641B8"/>
    <w:rsid w:val="00964A9D"/>
    <w:rsid w:val="009669CC"/>
    <w:rsid w:val="00971438"/>
    <w:rsid w:val="00972F0D"/>
    <w:rsid w:val="0097652E"/>
    <w:rsid w:val="00980665"/>
    <w:rsid w:val="00981937"/>
    <w:rsid w:val="00983061"/>
    <w:rsid w:val="0098436D"/>
    <w:rsid w:val="00985914"/>
    <w:rsid w:val="0099747D"/>
    <w:rsid w:val="009A1E09"/>
    <w:rsid w:val="009A389F"/>
    <w:rsid w:val="009A4D96"/>
    <w:rsid w:val="009A675F"/>
    <w:rsid w:val="009B275A"/>
    <w:rsid w:val="009B3F7D"/>
    <w:rsid w:val="009B6E77"/>
    <w:rsid w:val="009C0F25"/>
    <w:rsid w:val="009C77E1"/>
    <w:rsid w:val="009D790B"/>
    <w:rsid w:val="009F0024"/>
    <w:rsid w:val="009F10FB"/>
    <w:rsid w:val="009F4517"/>
    <w:rsid w:val="00A01039"/>
    <w:rsid w:val="00A0187A"/>
    <w:rsid w:val="00A01F13"/>
    <w:rsid w:val="00A032CD"/>
    <w:rsid w:val="00A03987"/>
    <w:rsid w:val="00A03C3B"/>
    <w:rsid w:val="00A043FF"/>
    <w:rsid w:val="00A12029"/>
    <w:rsid w:val="00A22606"/>
    <w:rsid w:val="00A22834"/>
    <w:rsid w:val="00A232FA"/>
    <w:rsid w:val="00A300BD"/>
    <w:rsid w:val="00A330E8"/>
    <w:rsid w:val="00A340EE"/>
    <w:rsid w:val="00A37940"/>
    <w:rsid w:val="00A41D2A"/>
    <w:rsid w:val="00A4358D"/>
    <w:rsid w:val="00A50362"/>
    <w:rsid w:val="00A50F6C"/>
    <w:rsid w:val="00A51E7E"/>
    <w:rsid w:val="00A55B32"/>
    <w:rsid w:val="00A614D3"/>
    <w:rsid w:val="00A62A0A"/>
    <w:rsid w:val="00A65F20"/>
    <w:rsid w:val="00A67A1A"/>
    <w:rsid w:val="00A74410"/>
    <w:rsid w:val="00A758CC"/>
    <w:rsid w:val="00A761A9"/>
    <w:rsid w:val="00A85BA6"/>
    <w:rsid w:val="00A92240"/>
    <w:rsid w:val="00A92E5B"/>
    <w:rsid w:val="00A937DC"/>
    <w:rsid w:val="00A95C2A"/>
    <w:rsid w:val="00A9662B"/>
    <w:rsid w:val="00AA17FC"/>
    <w:rsid w:val="00AA1B49"/>
    <w:rsid w:val="00AA20D3"/>
    <w:rsid w:val="00AA2756"/>
    <w:rsid w:val="00AA6FCC"/>
    <w:rsid w:val="00AA722E"/>
    <w:rsid w:val="00AB026F"/>
    <w:rsid w:val="00AB2DFC"/>
    <w:rsid w:val="00AB4E6D"/>
    <w:rsid w:val="00AC3A30"/>
    <w:rsid w:val="00AC3AAD"/>
    <w:rsid w:val="00AC4743"/>
    <w:rsid w:val="00AD19BB"/>
    <w:rsid w:val="00AD5254"/>
    <w:rsid w:val="00AE15E8"/>
    <w:rsid w:val="00AE3316"/>
    <w:rsid w:val="00AE47AB"/>
    <w:rsid w:val="00AE6572"/>
    <w:rsid w:val="00AE77CF"/>
    <w:rsid w:val="00AF541E"/>
    <w:rsid w:val="00AF76B4"/>
    <w:rsid w:val="00B05451"/>
    <w:rsid w:val="00B10DCB"/>
    <w:rsid w:val="00B11B8D"/>
    <w:rsid w:val="00B12622"/>
    <w:rsid w:val="00B12984"/>
    <w:rsid w:val="00B202EA"/>
    <w:rsid w:val="00B21651"/>
    <w:rsid w:val="00B226D4"/>
    <w:rsid w:val="00B22780"/>
    <w:rsid w:val="00B22E35"/>
    <w:rsid w:val="00B31AF8"/>
    <w:rsid w:val="00B3586E"/>
    <w:rsid w:val="00B412FC"/>
    <w:rsid w:val="00B43F1B"/>
    <w:rsid w:val="00B53FC2"/>
    <w:rsid w:val="00B55162"/>
    <w:rsid w:val="00B565C6"/>
    <w:rsid w:val="00B6353B"/>
    <w:rsid w:val="00B63AF0"/>
    <w:rsid w:val="00B651E2"/>
    <w:rsid w:val="00B65891"/>
    <w:rsid w:val="00B735A5"/>
    <w:rsid w:val="00B8339D"/>
    <w:rsid w:val="00B877CE"/>
    <w:rsid w:val="00B90CFF"/>
    <w:rsid w:val="00B94A86"/>
    <w:rsid w:val="00BA2165"/>
    <w:rsid w:val="00BA476C"/>
    <w:rsid w:val="00BA4F24"/>
    <w:rsid w:val="00BB6954"/>
    <w:rsid w:val="00BC0480"/>
    <w:rsid w:val="00BC067E"/>
    <w:rsid w:val="00BC60A7"/>
    <w:rsid w:val="00BC67AE"/>
    <w:rsid w:val="00BD0624"/>
    <w:rsid w:val="00BD3433"/>
    <w:rsid w:val="00BD456A"/>
    <w:rsid w:val="00BD6605"/>
    <w:rsid w:val="00BD7D7A"/>
    <w:rsid w:val="00BD7FB4"/>
    <w:rsid w:val="00BE05BB"/>
    <w:rsid w:val="00BE17A1"/>
    <w:rsid w:val="00BF19D2"/>
    <w:rsid w:val="00BF20FF"/>
    <w:rsid w:val="00BF5CBD"/>
    <w:rsid w:val="00BF6BAC"/>
    <w:rsid w:val="00C0132B"/>
    <w:rsid w:val="00C12D6B"/>
    <w:rsid w:val="00C14835"/>
    <w:rsid w:val="00C157EE"/>
    <w:rsid w:val="00C17CB8"/>
    <w:rsid w:val="00C2122D"/>
    <w:rsid w:val="00C222FC"/>
    <w:rsid w:val="00C22E54"/>
    <w:rsid w:val="00C2583F"/>
    <w:rsid w:val="00C2778F"/>
    <w:rsid w:val="00C305FE"/>
    <w:rsid w:val="00C31E67"/>
    <w:rsid w:val="00C3251E"/>
    <w:rsid w:val="00C36345"/>
    <w:rsid w:val="00C45C65"/>
    <w:rsid w:val="00C47740"/>
    <w:rsid w:val="00C50ADB"/>
    <w:rsid w:val="00C53B60"/>
    <w:rsid w:val="00C571F7"/>
    <w:rsid w:val="00C6467C"/>
    <w:rsid w:val="00C65814"/>
    <w:rsid w:val="00C7138E"/>
    <w:rsid w:val="00C749F2"/>
    <w:rsid w:val="00C74DBE"/>
    <w:rsid w:val="00C7616C"/>
    <w:rsid w:val="00C80BD3"/>
    <w:rsid w:val="00C85D21"/>
    <w:rsid w:val="00C91A06"/>
    <w:rsid w:val="00C952EA"/>
    <w:rsid w:val="00CA0901"/>
    <w:rsid w:val="00CA0F00"/>
    <w:rsid w:val="00CA57FB"/>
    <w:rsid w:val="00CB23A6"/>
    <w:rsid w:val="00CB2960"/>
    <w:rsid w:val="00CB5D7B"/>
    <w:rsid w:val="00CB7E79"/>
    <w:rsid w:val="00CC4E0B"/>
    <w:rsid w:val="00CD28B2"/>
    <w:rsid w:val="00CD361C"/>
    <w:rsid w:val="00CD436C"/>
    <w:rsid w:val="00CD48BB"/>
    <w:rsid w:val="00CD5636"/>
    <w:rsid w:val="00CD5970"/>
    <w:rsid w:val="00CD5BBB"/>
    <w:rsid w:val="00CD6BBC"/>
    <w:rsid w:val="00CD7481"/>
    <w:rsid w:val="00CE3EF7"/>
    <w:rsid w:val="00CE518E"/>
    <w:rsid w:val="00CE5356"/>
    <w:rsid w:val="00CE7037"/>
    <w:rsid w:val="00CE784B"/>
    <w:rsid w:val="00CF0373"/>
    <w:rsid w:val="00CF0C41"/>
    <w:rsid w:val="00CF191B"/>
    <w:rsid w:val="00CF1990"/>
    <w:rsid w:val="00CF390F"/>
    <w:rsid w:val="00CF6554"/>
    <w:rsid w:val="00CF7B05"/>
    <w:rsid w:val="00D01497"/>
    <w:rsid w:val="00D03F69"/>
    <w:rsid w:val="00D05335"/>
    <w:rsid w:val="00D05872"/>
    <w:rsid w:val="00D066A8"/>
    <w:rsid w:val="00D06F7F"/>
    <w:rsid w:val="00D07E6F"/>
    <w:rsid w:val="00D10B2F"/>
    <w:rsid w:val="00D10B37"/>
    <w:rsid w:val="00D113C2"/>
    <w:rsid w:val="00D12FB3"/>
    <w:rsid w:val="00D20AD2"/>
    <w:rsid w:val="00D21404"/>
    <w:rsid w:val="00D31D77"/>
    <w:rsid w:val="00D33484"/>
    <w:rsid w:val="00D35C46"/>
    <w:rsid w:val="00D362AB"/>
    <w:rsid w:val="00D37F75"/>
    <w:rsid w:val="00D41B86"/>
    <w:rsid w:val="00D4478D"/>
    <w:rsid w:val="00D44C49"/>
    <w:rsid w:val="00D465B8"/>
    <w:rsid w:val="00D52F05"/>
    <w:rsid w:val="00D53637"/>
    <w:rsid w:val="00D53E8C"/>
    <w:rsid w:val="00D61053"/>
    <w:rsid w:val="00D61560"/>
    <w:rsid w:val="00D619FA"/>
    <w:rsid w:val="00D652F3"/>
    <w:rsid w:val="00D6686B"/>
    <w:rsid w:val="00D709B5"/>
    <w:rsid w:val="00D74C8D"/>
    <w:rsid w:val="00D801A3"/>
    <w:rsid w:val="00D80703"/>
    <w:rsid w:val="00D80C1C"/>
    <w:rsid w:val="00D80E0E"/>
    <w:rsid w:val="00D80F8F"/>
    <w:rsid w:val="00D814ED"/>
    <w:rsid w:val="00D828A0"/>
    <w:rsid w:val="00D831D2"/>
    <w:rsid w:val="00D84368"/>
    <w:rsid w:val="00D8473B"/>
    <w:rsid w:val="00D849CD"/>
    <w:rsid w:val="00D85AB4"/>
    <w:rsid w:val="00D86616"/>
    <w:rsid w:val="00D87E9E"/>
    <w:rsid w:val="00D91E2A"/>
    <w:rsid w:val="00D9323D"/>
    <w:rsid w:val="00D9364F"/>
    <w:rsid w:val="00D9548B"/>
    <w:rsid w:val="00DA260A"/>
    <w:rsid w:val="00DB19DA"/>
    <w:rsid w:val="00DB6428"/>
    <w:rsid w:val="00DB6B6E"/>
    <w:rsid w:val="00DB7299"/>
    <w:rsid w:val="00DB76B1"/>
    <w:rsid w:val="00DC41CF"/>
    <w:rsid w:val="00DC5196"/>
    <w:rsid w:val="00DD18FB"/>
    <w:rsid w:val="00DD1B10"/>
    <w:rsid w:val="00DE061B"/>
    <w:rsid w:val="00DE3866"/>
    <w:rsid w:val="00DE76FC"/>
    <w:rsid w:val="00DF191C"/>
    <w:rsid w:val="00DF3B31"/>
    <w:rsid w:val="00DF7A3B"/>
    <w:rsid w:val="00DF7CB2"/>
    <w:rsid w:val="00E01C40"/>
    <w:rsid w:val="00E02823"/>
    <w:rsid w:val="00E04BBF"/>
    <w:rsid w:val="00E140B6"/>
    <w:rsid w:val="00E24DC4"/>
    <w:rsid w:val="00E26910"/>
    <w:rsid w:val="00E36903"/>
    <w:rsid w:val="00E37A09"/>
    <w:rsid w:val="00E4581F"/>
    <w:rsid w:val="00E5406F"/>
    <w:rsid w:val="00E62466"/>
    <w:rsid w:val="00E63317"/>
    <w:rsid w:val="00E64063"/>
    <w:rsid w:val="00E66060"/>
    <w:rsid w:val="00E722C3"/>
    <w:rsid w:val="00E72BB1"/>
    <w:rsid w:val="00E73E2B"/>
    <w:rsid w:val="00E7507E"/>
    <w:rsid w:val="00E771CF"/>
    <w:rsid w:val="00E870E5"/>
    <w:rsid w:val="00E90B78"/>
    <w:rsid w:val="00E90D8C"/>
    <w:rsid w:val="00E91250"/>
    <w:rsid w:val="00E95B6D"/>
    <w:rsid w:val="00EA032F"/>
    <w:rsid w:val="00EA29F2"/>
    <w:rsid w:val="00EA4665"/>
    <w:rsid w:val="00EA69F3"/>
    <w:rsid w:val="00EB0E50"/>
    <w:rsid w:val="00EB106A"/>
    <w:rsid w:val="00EB4C09"/>
    <w:rsid w:val="00EB7A9C"/>
    <w:rsid w:val="00EC08F3"/>
    <w:rsid w:val="00EC4C8B"/>
    <w:rsid w:val="00EC79A0"/>
    <w:rsid w:val="00ED2C00"/>
    <w:rsid w:val="00ED325F"/>
    <w:rsid w:val="00ED5BB9"/>
    <w:rsid w:val="00ED5CAC"/>
    <w:rsid w:val="00ED6CB2"/>
    <w:rsid w:val="00EE1D57"/>
    <w:rsid w:val="00EE3109"/>
    <w:rsid w:val="00EE4B0D"/>
    <w:rsid w:val="00EF5AD4"/>
    <w:rsid w:val="00EF774E"/>
    <w:rsid w:val="00F051CC"/>
    <w:rsid w:val="00F063D8"/>
    <w:rsid w:val="00F06A31"/>
    <w:rsid w:val="00F10902"/>
    <w:rsid w:val="00F151A7"/>
    <w:rsid w:val="00F356E5"/>
    <w:rsid w:val="00F471C0"/>
    <w:rsid w:val="00F60F05"/>
    <w:rsid w:val="00F617CD"/>
    <w:rsid w:val="00F65A57"/>
    <w:rsid w:val="00F67B58"/>
    <w:rsid w:val="00F701D0"/>
    <w:rsid w:val="00F708BC"/>
    <w:rsid w:val="00F70B66"/>
    <w:rsid w:val="00F72FF4"/>
    <w:rsid w:val="00F90D3B"/>
    <w:rsid w:val="00F94F62"/>
    <w:rsid w:val="00F96D33"/>
    <w:rsid w:val="00F96F11"/>
    <w:rsid w:val="00FA1031"/>
    <w:rsid w:val="00FA240E"/>
    <w:rsid w:val="00FA70A0"/>
    <w:rsid w:val="00FA7C4B"/>
    <w:rsid w:val="00FA7F7B"/>
    <w:rsid w:val="00FB2702"/>
    <w:rsid w:val="00FB6C16"/>
    <w:rsid w:val="00FB70EC"/>
    <w:rsid w:val="00FB7343"/>
    <w:rsid w:val="00FB7EDE"/>
    <w:rsid w:val="00FC22CF"/>
    <w:rsid w:val="00FC3865"/>
    <w:rsid w:val="00FC610C"/>
    <w:rsid w:val="00FD0C74"/>
    <w:rsid w:val="00FD124F"/>
    <w:rsid w:val="00FD1509"/>
    <w:rsid w:val="00FD33C8"/>
    <w:rsid w:val="00FD37BC"/>
    <w:rsid w:val="00FD4A1D"/>
    <w:rsid w:val="00FD655A"/>
    <w:rsid w:val="00FD65C0"/>
    <w:rsid w:val="00FE104B"/>
    <w:rsid w:val="00FE2A09"/>
    <w:rsid w:val="00FE329A"/>
    <w:rsid w:val="00FE3732"/>
    <w:rsid w:val="00FE586A"/>
    <w:rsid w:val="00FE588B"/>
    <w:rsid w:val="00FE7DD2"/>
    <w:rsid w:val="00FF3A5B"/>
    <w:rsid w:val="00FF45AB"/>
    <w:rsid w:val="00FF4B4E"/>
    <w:rsid w:val="00FF5BCD"/>
    <w:rsid w:val="00FF6F9D"/>
    <w:rsid w:val="00FF7021"/>
    <w:rsid w:val="00FF7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91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B90CF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90CFF"/>
    <w:rPr>
      <w:rFonts w:ascii="Tahoma" w:hAnsi="Tahoma" w:cs="Tahoma"/>
      <w:sz w:val="16"/>
      <w:szCs w:val="16"/>
    </w:rPr>
  </w:style>
  <w:style w:type="table" w:styleId="Grigliatabella">
    <w:name w:val="Table Grid"/>
    <w:basedOn w:val="Tabellanormale"/>
    <w:uiPriority w:val="59"/>
    <w:rsid w:val="00B90CFF"/>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A65F20"/>
    <w:pPr>
      <w:ind w:left="720"/>
      <w:contextualSpacing/>
    </w:pPr>
  </w:style>
  <w:style w:type="character" w:styleId="Collegamentoipertestuale">
    <w:name w:val="Hyperlink"/>
    <w:basedOn w:val="Carpredefinitoparagrafo"/>
    <w:uiPriority w:val="99"/>
    <w:unhideWhenUsed/>
    <w:rsid w:val="00CD436C"/>
    <w:rPr>
      <w:color w:val="0000FF" w:themeColor="hyperlink"/>
      <w:u w:val="single"/>
    </w:rPr>
  </w:style>
  <w:style w:type="character" w:styleId="Rimandocommento">
    <w:name w:val="annotation reference"/>
    <w:basedOn w:val="Carpredefinitoparagrafo"/>
    <w:uiPriority w:val="99"/>
    <w:semiHidden/>
    <w:unhideWhenUsed/>
    <w:rsid w:val="00605FA5"/>
    <w:rPr>
      <w:sz w:val="16"/>
      <w:szCs w:val="16"/>
    </w:rPr>
  </w:style>
  <w:style w:type="paragraph" w:styleId="Testocommento">
    <w:name w:val="annotation text"/>
    <w:basedOn w:val="Normale"/>
    <w:link w:val="TestocommentoCarattere"/>
    <w:uiPriority w:val="99"/>
    <w:semiHidden/>
    <w:unhideWhenUsed/>
    <w:rsid w:val="00605FA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05FA5"/>
    <w:rPr>
      <w:sz w:val="20"/>
      <w:szCs w:val="20"/>
      <w:lang w:val="en-GB"/>
    </w:rPr>
  </w:style>
  <w:style w:type="paragraph" w:styleId="Soggettocommento">
    <w:name w:val="annotation subject"/>
    <w:basedOn w:val="Testocommento"/>
    <w:next w:val="Testocommento"/>
    <w:link w:val="SoggettocommentoCarattere"/>
    <w:uiPriority w:val="99"/>
    <w:semiHidden/>
    <w:unhideWhenUsed/>
    <w:rsid w:val="00605FA5"/>
    <w:rPr>
      <w:b/>
      <w:bCs/>
    </w:rPr>
  </w:style>
  <w:style w:type="character" w:customStyle="1" w:styleId="SoggettocommentoCarattere">
    <w:name w:val="Soggetto commento Carattere"/>
    <w:basedOn w:val="TestocommentoCarattere"/>
    <w:link w:val="Soggettocommento"/>
    <w:uiPriority w:val="99"/>
    <w:semiHidden/>
    <w:rsid w:val="00605FA5"/>
    <w:rPr>
      <w:b/>
      <w:bCs/>
      <w:sz w:val="20"/>
      <w:szCs w:val="20"/>
      <w:lang w:val="en-GB"/>
    </w:rPr>
  </w:style>
  <w:style w:type="character" w:styleId="Numeroriga">
    <w:name w:val="line number"/>
    <w:basedOn w:val="Carpredefinitoparagrafo"/>
    <w:uiPriority w:val="99"/>
    <w:semiHidden/>
    <w:unhideWhenUsed/>
    <w:rsid w:val="005D1209"/>
  </w:style>
  <w:style w:type="paragraph" w:styleId="Intestazione">
    <w:name w:val="header"/>
    <w:basedOn w:val="Normale"/>
    <w:link w:val="IntestazioneCarattere"/>
    <w:uiPriority w:val="99"/>
    <w:unhideWhenUsed/>
    <w:rsid w:val="00436E9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436E94"/>
    <w:rPr>
      <w:lang w:val="en-GB"/>
    </w:rPr>
  </w:style>
  <w:style w:type="paragraph" w:styleId="Pidipagina">
    <w:name w:val="footer"/>
    <w:basedOn w:val="Normale"/>
    <w:link w:val="PidipaginaCarattere"/>
    <w:uiPriority w:val="99"/>
    <w:unhideWhenUsed/>
    <w:rsid w:val="00436E9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436E94"/>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5602709">
      <w:bodyDiv w:val="1"/>
      <w:marLeft w:val="0"/>
      <w:marRight w:val="0"/>
      <w:marTop w:val="0"/>
      <w:marBottom w:val="0"/>
      <w:divBdr>
        <w:top w:val="none" w:sz="0" w:space="0" w:color="auto"/>
        <w:left w:val="none" w:sz="0" w:space="0" w:color="auto"/>
        <w:bottom w:val="none" w:sz="0" w:space="0" w:color="auto"/>
        <w:right w:val="none" w:sz="0" w:space="0" w:color="auto"/>
      </w:divBdr>
    </w:div>
    <w:div w:id="1323045054">
      <w:bodyDiv w:val="1"/>
      <w:marLeft w:val="0"/>
      <w:marRight w:val="0"/>
      <w:marTop w:val="0"/>
      <w:marBottom w:val="0"/>
      <w:divBdr>
        <w:top w:val="none" w:sz="0" w:space="0" w:color="auto"/>
        <w:left w:val="none" w:sz="0" w:space="0" w:color="auto"/>
        <w:bottom w:val="none" w:sz="0" w:space="0" w:color="auto"/>
        <w:right w:val="none" w:sz="0" w:space="0" w:color="auto"/>
      </w:divBdr>
    </w:div>
    <w:div w:id="1460681498">
      <w:bodyDiv w:val="1"/>
      <w:marLeft w:val="0"/>
      <w:marRight w:val="0"/>
      <w:marTop w:val="0"/>
      <w:marBottom w:val="0"/>
      <w:divBdr>
        <w:top w:val="none" w:sz="0" w:space="0" w:color="auto"/>
        <w:left w:val="none" w:sz="0" w:space="0" w:color="auto"/>
        <w:bottom w:val="none" w:sz="0" w:space="0" w:color="auto"/>
        <w:right w:val="none" w:sz="0" w:space="0" w:color="auto"/>
      </w:divBdr>
    </w:div>
    <w:div w:id="1501627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project.org/"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iff"/><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if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A0F5E-9680-4E9D-A7A4-05E9C853FF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8462</Words>
  <Characters>48239</Characters>
  <Application>Microsoft Office Word</Application>
  <DocSecurity>0</DocSecurity>
  <Lines>401</Lines>
  <Paragraphs>113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2018-08-31T12:18:00Z</dcterms:created>
  <dcterms:modified xsi:type="dcterms:W3CDTF">2018-08-31T14:34:00Z</dcterms:modified>
</cp:coreProperties>
</file>